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8" w:rsidRDefault="00AC0B10">
      <w:bookmarkStart w:id="0" w:name="_GoBack"/>
      <w:bookmarkEnd w:id="0"/>
      <w:r w:rsidRPr="00AC0B10">
        <w:rPr>
          <w:noProof/>
        </w:rPr>
        <w:drawing>
          <wp:inline distT="0" distB="0" distL="0" distR="0" wp14:anchorId="1FAC6684" wp14:editId="33E5A0BC">
            <wp:extent cx="3295650" cy="55558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W w:w="9360" w:type="dxa"/>
        <w:tblBorders>
          <w:bottom w:val="single" w:sz="4" w:space="0" w:color="808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0"/>
      </w:tblGrid>
      <w:tr w:rsidR="009162C8" w:rsidRPr="000F69DA" w:rsidTr="00A3096A">
        <w:trPr>
          <w:trHeight w:val="3105"/>
        </w:trPr>
        <w:tc>
          <w:tcPr>
            <w:tcW w:w="9360" w:type="dxa"/>
            <w:shd w:val="clear" w:color="auto" w:fill="auto"/>
          </w:tcPr>
          <w:p w:rsidR="00365D59" w:rsidRDefault="00365D59" w:rsidP="009162C8">
            <w:pPr>
              <w:pStyle w:val="GQR-Reporttitle"/>
              <w:ind w:right="8"/>
              <w:rPr>
                <w:bCs/>
                <w:sz w:val="24"/>
                <w:szCs w:val="36"/>
              </w:rPr>
            </w:pPr>
          </w:p>
          <w:p w:rsidR="00365D59" w:rsidRDefault="00365D59" w:rsidP="009162C8">
            <w:pPr>
              <w:pStyle w:val="GQR-Reporttitle"/>
              <w:ind w:right="8"/>
              <w:rPr>
                <w:bCs/>
                <w:sz w:val="24"/>
                <w:szCs w:val="36"/>
              </w:rPr>
            </w:pPr>
          </w:p>
          <w:p w:rsidR="009162C8" w:rsidRPr="006E2CB4" w:rsidRDefault="00AC0B10" w:rsidP="009162C8">
            <w:pPr>
              <w:pStyle w:val="GQR-Reporttitle"/>
              <w:ind w:right="8"/>
              <w:rPr>
                <w:color w:val="000000"/>
                <w:sz w:val="18"/>
              </w:rPr>
            </w:pPr>
            <w:r>
              <w:rPr>
                <w:bCs/>
                <w:sz w:val="24"/>
                <w:szCs w:val="36"/>
              </w:rPr>
              <w:t>May 2</w:t>
            </w:r>
            <w:r w:rsidR="00593A97">
              <w:rPr>
                <w:bCs/>
                <w:sz w:val="24"/>
                <w:szCs w:val="36"/>
              </w:rPr>
              <w:t>, 2013</w:t>
            </w:r>
          </w:p>
          <w:p w:rsidR="009162C8" w:rsidRPr="00170CAC" w:rsidRDefault="009162C8" w:rsidP="009162C8">
            <w:pPr>
              <w:pStyle w:val="GQR-Reporttitle"/>
              <w:ind w:right="8"/>
              <w:rPr>
                <w:sz w:val="20"/>
              </w:rPr>
            </w:pPr>
          </w:p>
          <w:p w:rsidR="009162C8" w:rsidRPr="00474A76" w:rsidRDefault="00B70BE7" w:rsidP="009162C8">
            <w:pPr>
              <w:pStyle w:val="GQR-Reporttitle"/>
              <w:ind w:right="8"/>
            </w:pPr>
            <w:r>
              <w:t>L</w:t>
            </w:r>
            <w:r w:rsidR="004128F3">
              <w:t xml:space="preserve">ack of Medication Adherence </w:t>
            </w:r>
            <w:r w:rsidR="00450913">
              <w:t xml:space="preserve">Harms </w:t>
            </w:r>
            <w:r w:rsidR="004128F3">
              <w:t>Americans</w:t>
            </w:r>
            <w:r w:rsidR="00450913">
              <w:t>’</w:t>
            </w:r>
            <w:r w:rsidR="004128F3">
              <w:t xml:space="preserve"> Health</w:t>
            </w:r>
            <w:r w:rsidR="00450913">
              <w:t xml:space="preserve"> </w:t>
            </w:r>
          </w:p>
          <w:p w:rsidR="009162C8" w:rsidRPr="004128F3" w:rsidRDefault="00927720" w:rsidP="009162C8">
            <w:pPr>
              <w:tabs>
                <w:tab w:val="left" w:pos="1080"/>
                <w:tab w:val="center" w:pos="4320"/>
              </w:tabs>
              <w:rPr>
                <w:bCs/>
                <w:color w:val="6DB33F"/>
                <w:sz w:val="28"/>
                <w:szCs w:val="28"/>
              </w:rPr>
            </w:pPr>
            <w:bookmarkStart w:id="1" w:name="OLE_LINK1"/>
            <w:r w:rsidRPr="004128F3">
              <w:rPr>
                <w:bCs/>
                <w:color w:val="6DB33F"/>
                <w:sz w:val="28"/>
                <w:szCs w:val="28"/>
              </w:rPr>
              <w:t>Results from</w:t>
            </w:r>
            <w:r w:rsidR="00593A97" w:rsidRPr="004128F3">
              <w:rPr>
                <w:bCs/>
                <w:color w:val="6DB33F"/>
                <w:sz w:val="28"/>
                <w:szCs w:val="28"/>
              </w:rPr>
              <w:t xml:space="preserve"> </w:t>
            </w:r>
            <w:r w:rsidR="00463E2A" w:rsidRPr="004128F3">
              <w:rPr>
                <w:bCs/>
                <w:color w:val="6DB33F"/>
                <w:sz w:val="28"/>
                <w:szCs w:val="28"/>
              </w:rPr>
              <w:t xml:space="preserve">a </w:t>
            </w:r>
            <w:r w:rsidR="00AC0B10" w:rsidRPr="004128F3">
              <w:rPr>
                <w:bCs/>
                <w:color w:val="6DB33F"/>
                <w:sz w:val="28"/>
                <w:szCs w:val="28"/>
              </w:rPr>
              <w:t>U.S. National</w:t>
            </w:r>
            <w:r w:rsidR="00593A97" w:rsidRPr="004128F3">
              <w:rPr>
                <w:bCs/>
                <w:color w:val="6DB33F"/>
                <w:sz w:val="28"/>
                <w:szCs w:val="28"/>
              </w:rPr>
              <w:t xml:space="preserve"> Survey</w:t>
            </w:r>
            <w:r w:rsidR="00AC0B10" w:rsidRPr="004128F3">
              <w:rPr>
                <w:bCs/>
                <w:color w:val="6DB33F"/>
                <w:sz w:val="28"/>
                <w:szCs w:val="28"/>
              </w:rPr>
              <w:t xml:space="preserve"> of Adults</w:t>
            </w:r>
          </w:p>
          <w:bookmarkEnd w:id="1"/>
          <w:p w:rsidR="009162C8" w:rsidRPr="000F69DA" w:rsidRDefault="009162C8" w:rsidP="009162C8">
            <w:pPr>
              <w:tabs>
                <w:tab w:val="left" w:pos="2895"/>
              </w:tabs>
              <w:ind w:right="-720"/>
              <w:rPr>
                <w:sz w:val="3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0"/>
              <w:gridCol w:w="8280"/>
            </w:tblGrid>
            <w:tr w:rsidR="009162C8" w:rsidRPr="000F69DA" w:rsidTr="009162C8">
              <w:tc>
                <w:tcPr>
                  <w:tcW w:w="990" w:type="dxa"/>
                  <w:shd w:val="clear" w:color="auto" w:fill="auto"/>
                </w:tcPr>
                <w:p w:rsidR="009162C8" w:rsidRPr="00474A76" w:rsidRDefault="009162C8" w:rsidP="009162C8">
                  <w:pPr>
                    <w:pStyle w:val="GQR-ToFrom"/>
                    <w:ind w:left="-108"/>
                  </w:pPr>
                  <w:r w:rsidRPr="00474A76">
                    <w:t>To:</w:t>
                  </w:r>
                </w:p>
              </w:tc>
              <w:tc>
                <w:tcPr>
                  <w:tcW w:w="8280" w:type="dxa"/>
                  <w:shd w:val="clear" w:color="auto" w:fill="auto"/>
                </w:tcPr>
                <w:p w:rsidR="009162C8" w:rsidRPr="0072604C" w:rsidRDefault="00927720" w:rsidP="00344A59">
                  <w:pPr>
                    <w:ind w:left="-108"/>
                    <w:rPr>
                      <w:bCs/>
                      <w:color w:val="6DB33F"/>
                      <w:sz w:val="24"/>
                    </w:rPr>
                  </w:pPr>
                  <w:r>
                    <w:rPr>
                      <w:bCs/>
                      <w:color w:val="6DB33F"/>
                      <w:sz w:val="24"/>
                    </w:rPr>
                    <w:t>Interested Parties</w:t>
                  </w:r>
                </w:p>
              </w:tc>
            </w:tr>
            <w:tr w:rsidR="009162C8" w:rsidRPr="000F69DA" w:rsidTr="009162C8">
              <w:trPr>
                <w:trHeight w:val="80"/>
              </w:trPr>
              <w:tc>
                <w:tcPr>
                  <w:tcW w:w="990" w:type="dxa"/>
                  <w:shd w:val="clear" w:color="auto" w:fill="auto"/>
                </w:tcPr>
                <w:p w:rsidR="009162C8" w:rsidRPr="000F69DA" w:rsidRDefault="009162C8" w:rsidP="009162C8">
                  <w:pPr>
                    <w:pStyle w:val="GQR-ToFrom"/>
                    <w:ind w:left="-108"/>
                    <w:rPr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8280" w:type="dxa"/>
                  <w:shd w:val="clear" w:color="auto" w:fill="auto"/>
                </w:tcPr>
                <w:p w:rsidR="009162C8" w:rsidRPr="000F69DA" w:rsidRDefault="009162C8" w:rsidP="009162C8">
                  <w:pPr>
                    <w:pStyle w:val="GQR-Authorname"/>
                    <w:ind w:left="-108"/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9162C8" w:rsidRPr="000F69DA" w:rsidTr="009162C8">
              <w:tc>
                <w:tcPr>
                  <w:tcW w:w="990" w:type="dxa"/>
                  <w:shd w:val="clear" w:color="auto" w:fill="auto"/>
                </w:tcPr>
                <w:p w:rsidR="009162C8" w:rsidRPr="00474A76" w:rsidRDefault="009162C8" w:rsidP="009162C8">
                  <w:pPr>
                    <w:pStyle w:val="GQR-ToFrom"/>
                    <w:ind w:left="-108"/>
                  </w:pPr>
                  <w:r w:rsidRPr="00474A76">
                    <w:t>From:</w:t>
                  </w:r>
                </w:p>
              </w:tc>
              <w:tc>
                <w:tcPr>
                  <w:tcW w:w="8280" w:type="dxa"/>
                  <w:shd w:val="clear" w:color="auto" w:fill="auto"/>
                </w:tcPr>
                <w:p w:rsidR="009162C8" w:rsidRDefault="00927720" w:rsidP="009162C8">
                  <w:pPr>
                    <w:pStyle w:val="GQR-Authorname"/>
                    <w:ind w:left="-108"/>
                  </w:pPr>
                  <w:r>
                    <w:t>Greenberg Quinlan Rosner Research</w:t>
                  </w:r>
                </w:p>
                <w:p w:rsidR="00927720" w:rsidRPr="00DE5DEE" w:rsidRDefault="00AC0B10" w:rsidP="009162C8">
                  <w:pPr>
                    <w:pStyle w:val="GQR-Authorname"/>
                    <w:ind w:left="-108"/>
                  </w:pPr>
                  <w:r>
                    <w:t>Public Opinion Strategies</w:t>
                  </w:r>
                </w:p>
                <w:p w:rsidR="009162C8" w:rsidRPr="00FB1D4D" w:rsidRDefault="009162C8" w:rsidP="00CB55F5">
                  <w:pPr>
                    <w:pStyle w:val="GQR-Authorname"/>
                    <w:ind w:left="-108"/>
                    <w:rPr>
                      <w:b/>
                      <w:color w:val="000000"/>
                    </w:rPr>
                  </w:pPr>
                  <w:r w:rsidRPr="00FB1D4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9162C8" w:rsidRPr="000F69DA" w:rsidTr="009162C8">
              <w:tc>
                <w:tcPr>
                  <w:tcW w:w="990" w:type="dxa"/>
                  <w:shd w:val="clear" w:color="auto" w:fill="auto"/>
                </w:tcPr>
                <w:p w:rsidR="009162C8" w:rsidRPr="00474A76" w:rsidRDefault="009162C8" w:rsidP="009162C8">
                  <w:pPr>
                    <w:pStyle w:val="GQR-ToFrom"/>
                    <w:ind w:left="-108"/>
                  </w:pPr>
                </w:p>
              </w:tc>
              <w:tc>
                <w:tcPr>
                  <w:tcW w:w="8280" w:type="dxa"/>
                  <w:shd w:val="clear" w:color="auto" w:fill="auto"/>
                </w:tcPr>
                <w:p w:rsidR="009162C8" w:rsidRDefault="009162C8" w:rsidP="009162C8">
                  <w:pPr>
                    <w:pStyle w:val="GQR-Authorname"/>
                    <w:ind w:left="-108"/>
                    <w:rPr>
                      <w:color w:val="000000"/>
                    </w:rPr>
                  </w:pPr>
                </w:p>
              </w:tc>
            </w:tr>
          </w:tbl>
          <w:p w:rsidR="009162C8" w:rsidRPr="000F69DA" w:rsidRDefault="009162C8" w:rsidP="009162C8">
            <w:pPr>
              <w:pStyle w:val="GQR-Authorname"/>
              <w:rPr>
                <w:color w:val="000000"/>
                <w:sz w:val="22"/>
              </w:rPr>
            </w:pPr>
          </w:p>
        </w:tc>
      </w:tr>
    </w:tbl>
    <w:p w:rsidR="009162C8" w:rsidRPr="006E2CB4" w:rsidRDefault="009162C8" w:rsidP="009162C8">
      <w:pPr>
        <w:pStyle w:val="GQR-Body"/>
        <w:rPr>
          <w:sz w:val="2"/>
          <w:szCs w:val="2"/>
        </w:rPr>
      </w:pPr>
    </w:p>
    <w:tbl>
      <w:tblPr>
        <w:tblW w:w="8837" w:type="dxa"/>
        <w:tblLook w:val="00A0" w:firstRow="1" w:lastRow="0" w:firstColumn="1" w:lastColumn="0" w:noHBand="0" w:noVBand="0"/>
      </w:tblPr>
      <w:tblGrid>
        <w:gridCol w:w="8837"/>
      </w:tblGrid>
      <w:tr w:rsidR="009162C8" w:rsidRPr="006E2CB4" w:rsidTr="009162C8">
        <w:trPr>
          <w:trHeight w:val="240"/>
        </w:trPr>
        <w:tc>
          <w:tcPr>
            <w:tcW w:w="8837" w:type="dxa"/>
            <w:shd w:val="clear" w:color="auto" w:fill="auto"/>
          </w:tcPr>
          <w:p w:rsidR="009162C8" w:rsidRPr="006E2CB4" w:rsidRDefault="009162C8" w:rsidP="009162C8">
            <w:pPr>
              <w:suppressAutoHyphens/>
              <w:rPr>
                <w:b/>
                <w:color w:val="6DB33F"/>
                <w:sz w:val="28"/>
              </w:rPr>
            </w:pPr>
          </w:p>
        </w:tc>
      </w:tr>
    </w:tbl>
    <w:p w:rsidR="007A520F" w:rsidRDefault="00630882" w:rsidP="00CB215C">
      <w:pPr>
        <w:pStyle w:val="GQR-Body"/>
        <w:rPr>
          <w:rFonts w:cs="Arial"/>
          <w:szCs w:val="22"/>
        </w:rPr>
      </w:pPr>
      <w:r>
        <w:rPr>
          <w:rFonts w:cs="Arial"/>
          <w:szCs w:val="22"/>
        </w:rPr>
        <w:t xml:space="preserve">A recent poll of American adults shows that </w:t>
      </w:r>
      <w:r w:rsidR="007E24EF">
        <w:rPr>
          <w:rFonts w:cs="Arial"/>
          <w:szCs w:val="22"/>
        </w:rPr>
        <w:t xml:space="preserve">nearly two-thirds of Americans </w:t>
      </w:r>
      <w:r w:rsidR="00266FDF">
        <w:rPr>
          <w:rFonts w:cs="Arial"/>
          <w:szCs w:val="22"/>
        </w:rPr>
        <w:t xml:space="preserve">who take prescription </w:t>
      </w:r>
      <w:r w:rsidR="007E24EF">
        <w:rPr>
          <w:rFonts w:cs="Arial"/>
          <w:szCs w:val="22"/>
        </w:rPr>
        <w:t xml:space="preserve">medications are </w:t>
      </w:r>
      <w:r w:rsidR="00700A80">
        <w:rPr>
          <w:rFonts w:cs="Arial"/>
          <w:szCs w:val="22"/>
        </w:rPr>
        <w:t xml:space="preserve">non-adherent, meaning they are </w:t>
      </w:r>
      <w:r w:rsidR="007E24EF">
        <w:rPr>
          <w:rFonts w:cs="Arial"/>
          <w:szCs w:val="22"/>
        </w:rPr>
        <w:t>not taking the</w:t>
      </w:r>
      <w:r w:rsidR="00700A80">
        <w:rPr>
          <w:rFonts w:cs="Arial"/>
          <w:szCs w:val="22"/>
        </w:rPr>
        <w:t xml:space="preserve">ir medications as </w:t>
      </w:r>
      <w:r w:rsidR="007E24EF">
        <w:rPr>
          <w:rFonts w:cs="Arial"/>
          <w:szCs w:val="22"/>
        </w:rPr>
        <w:t>prescribed by their doctors.  This has real implications on Americans’ health</w:t>
      </w:r>
      <w:r w:rsidR="007E2113">
        <w:rPr>
          <w:rFonts w:cs="Arial"/>
          <w:szCs w:val="22"/>
        </w:rPr>
        <w:t>.</w:t>
      </w:r>
      <w:r w:rsidR="007E24EF">
        <w:rPr>
          <w:rFonts w:cs="Arial"/>
          <w:szCs w:val="22"/>
        </w:rPr>
        <w:t xml:space="preserve"> </w:t>
      </w:r>
      <w:r w:rsidR="007E2113">
        <w:rPr>
          <w:rFonts w:cs="Arial"/>
          <w:szCs w:val="22"/>
        </w:rPr>
        <w:t xml:space="preserve"> </w:t>
      </w:r>
      <w:r w:rsidR="00AB6B8F">
        <w:rPr>
          <w:rFonts w:cs="Arial"/>
          <w:szCs w:val="22"/>
        </w:rPr>
        <w:t>Almost half of all</w:t>
      </w:r>
      <w:r w:rsidR="007E24EF">
        <w:rPr>
          <w:rFonts w:cs="Arial"/>
          <w:szCs w:val="22"/>
        </w:rPr>
        <w:t xml:space="preserve"> Americans </w:t>
      </w:r>
      <w:r w:rsidR="00AB6B8F">
        <w:rPr>
          <w:rFonts w:cs="Arial"/>
          <w:szCs w:val="22"/>
        </w:rPr>
        <w:t>have one or more chronic disease</w:t>
      </w:r>
      <w:r w:rsidR="00AB6B8F">
        <w:rPr>
          <w:rStyle w:val="FootnoteReference"/>
          <w:rFonts w:cs="Arial"/>
        </w:rPr>
        <w:footnoteReference w:id="1"/>
      </w:r>
      <w:r w:rsidR="00AB6B8F">
        <w:rPr>
          <w:rFonts w:cs="Arial"/>
          <w:szCs w:val="22"/>
        </w:rPr>
        <w:t xml:space="preserve"> with effective medications available </w:t>
      </w:r>
      <w:r w:rsidR="002451E1">
        <w:rPr>
          <w:rFonts w:cs="Arial"/>
          <w:szCs w:val="22"/>
        </w:rPr>
        <w:t xml:space="preserve">for many of these conditions.  </w:t>
      </w:r>
      <w:r w:rsidR="00AB6B8F">
        <w:rPr>
          <w:rFonts w:cs="Arial"/>
          <w:szCs w:val="22"/>
        </w:rPr>
        <w:t>T</w:t>
      </w:r>
      <w:r w:rsidR="007E24EF">
        <w:rPr>
          <w:rFonts w:cs="Arial"/>
          <w:szCs w:val="22"/>
        </w:rPr>
        <w:t xml:space="preserve">hose </w:t>
      </w:r>
      <w:r w:rsidR="00AB6B8F">
        <w:rPr>
          <w:rFonts w:cs="Arial"/>
          <w:szCs w:val="22"/>
        </w:rPr>
        <w:t xml:space="preserve">patients who report </w:t>
      </w:r>
      <w:r w:rsidR="007E24EF">
        <w:rPr>
          <w:rFonts w:cs="Arial"/>
          <w:szCs w:val="22"/>
        </w:rPr>
        <w:t>not taking their medications as prescribed report poorer health than those who always take medicines properly.</w:t>
      </w:r>
    </w:p>
    <w:p w:rsidR="00630882" w:rsidRDefault="00630882" w:rsidP="00CB215C">
      <w:pPr>
        <w:pStyle w:val="GQR-Body"/>
        <w:rPr>
          <w:rFonts w:cs="Arial"/>
          <w:szCs w:val="22"/>
        </w:rPr>
      </w:pPr>
    </w:p>
    <w:p w:rsidR="00CB215C" w:rsidRDefault="007E2113" w:rsidP="00CB215C">
      <w:pPr>
        <w:pStyle w:val="GQR-Body"/>
        <w:rPr>
          <w:rFonts w:cs="Arial"/>
          <w:szCs w:val="22"/>
        </w:rPr>
      </w:pPr>
      <w:r>
        <w:rPr>
          <w:rFonts w:cs="Arial"/>
          <w:szCs w:val="22"/>
        </w:rPr>
        <w:t xml:space="preserve">People </w:t>
      </w:r>
      <w:r w:rsidR="001A0DB0">
        <w:rPr>
          <w:rFonts w:cs="Arial"/>
          <w:szCs w:val="22"/>
        </w:rPr>
        <w:t xml:space="preserve">taking medications face many challenges, </w:t>
      </w:r>
      <w:r w:rsidR="00AB6B8F">
        <w:rPr>
          <w:rFonts w:cs="Arial"/>
          <w:szCs w:val="22"/>
        </w:rPr>
        <w:t>such as</w:t>
      </w:r>
      <w:r w:rsidR="00074DBF">
        <w:rPr>
          <w:rFonts w:cs="Arial"/>
          <w:szCs w:val="22"/>
        </w:rPr>
        <w:t xml:space="preserve"> consistent timing, interactions with food </w:t>
      </w:r>
      <w:r w:rsidR="00AB6B8F">
        <w:rPr>
          <w:rFonts w:cs="Arial"/>
          <w:szCs w:val="22"/>
        </w:rPr>
        <w:t>or</w:t>
      </w:r>
      <w:r w:rsidR="00074DBF">
        <w:rPr>
          <w:rFonts w:cs="Arial"/>
          <w:szCs w:val="22"/>
        </w:rPr>
        <w:t xml:space="preserve"> other medic</w:t>
      </w:r>
      <w:r w:rsidR="00AB6B8F">
        <w:rPr>
          <w:rFonts w:cs="Arial"/>
          <w:szCs w:val="22"/>
        </w:rPr>
        <w:t>ine</w:t>
      </w:r>
      <w:r w:rsidR="00074DBF">
        <w:rPr>
          <w:rFonts w:cs="Arial"/>
          <w:szCs w:val="22"/>
        </w:rPr>
        <w:t>s</w:t>
      </w:r>
      <w:r w:rsidR="00AB6B8F">
        <w:rPr>
          <w:rFonts w:cs="Arial"/>
          <w:szCs w:val="22"/>
        </w:rPr>
        <w:t xml:space="preserve"> taken</w:t>
      </w:r>
      <w:r w:rsidR="00074DBF">
        <w:rPr>
          <w:rFonts w:cs="Arial"/>
          <w:szCs w:val="22"/>
        </w:rPr>
        <w:t xml:space="preserve">, </w:t>
      </w:r>
      <w:r w:rsidR="00AB6B8F">
        <w:rPr>
          <w:rFonts w:cs="Arial"/>
          <w:szCs w:val="22"/>
        </w:rPr>
        <w:t xml:space="preserve">and </w:t>
      </w:r>
      <w:r w:rsidR="003D5448">
        <w:rPr>
          <w:rFonts w:cs="Arial"/>
          <w:szCs w:val="22"/>
        </w:rPr>
        <w:t>not understanding why the need to take their medicine</w:t>
      </w:r>
      <w:r w:rsidR="008B73D7">
        <w:rPr>
          <w:rFonts w:cs="Arial"/>
          <w:szCs w:val="22"/>
        </w:rPr>
        <w:t xml:space="preserve"> as prescribed</w:t>
      </w:r>
      <w:r w:rsidR="003D5448">
        <w:rPr>
          <w:rFonts w:cs="Arial"/>
          <w:szCs w:val="22"/>
        </w:rPr>
        <w:t>.</w:t>
      </w:r>
      <w:r w:rsidR="001A0DB0">
        <w:rPr>
          <w:rFonts w:cs="Arial"/>
          <w:szCs w:val="22"/>
        </w:rPr>
        <w:t xml:space="preserve">  However, there are opportunities </w:t>
      </w:r>
      <w:r w:rsidR="00074DBF">
        <w:rPr>
          <w:rFonts w:cs="Arial"/>
          <w:szCs w:val="22"/>
        </w:rPr>
        <w:t>to</w:t>
      </w:r>
      <w:r w:rsidR="001A0DB0">
        <w:rPr>
          <w:rFonts w:cs="Arial"/>
          <w:szCs w:val="22"/>
        </w:rPr>
        <w:t xml:space="preserve"> make it easier for </w:t>
      </w:r>
      <w:r w:rsidR="00074DBF">
        <w:rPr>
          <w:rFonts w:cs="Arial"/>
          <w:szCs w:val="22"/>
        </w:rPr>
        <w:t xml:space="preserve">Americans with chronic conditions </w:t>
      </w:r>
      <w:r w:rsidR="001A0DB0">
        <w:rPr>
          <w:rFonts w:cs="Arial"/>
          <w:szCs w:val="22"/>
        </w:rPr>
        <w:t xml:space="preserve">to adhere to their prescription </w:t>
      </w:r>
      <w:r w:rsidR="00074DBF">
        <w:rPr>
          <w:rFonts w:cs="Arial"/>
          <w:szCs w:val="22"/>
        </w:rPr>
        <w:t xml:space="preserve">regimens, </w:t>
      </w:r>
      <w:r w:rsidR="001A0DB0">
        <w:rPr>
          <w:rFonts w:cs="Arial"/>
          <w:szCs w:val="22"/>
        </w:rPr>
        <w:t>improv</w:t>
      </w:r>
      <w:r w:rsidR="00074DBF">
        <w:rPr>
          <w:rFonts w:cs="Arial"/>
          <w:szCs w:val="22"/>
        </w:rPr>
        <w:t>ing</w:t>
      </w:r>
      <w:r w:rsidR="001A0DB0">
        <w:rPr>
          <w:rFonts w:cs="Arial"/>
          <w:szCs w:val="22"/>
        </w:rPr>
        <w:t xml:space="preserve"> the</w:t>
      </w:r>
      <w:r w:rsidR="00074DBF">
        <w:rPr>
          <w:rFonts w:cs="Arial"/>
          <w:szCs w:val="22"/>
        </w:rPr>
        <w:t>ir</w:t>
      </w:r>
      <w:r w:rsidR="001A0DB0">
        <w:rPr>
          <w:rFonts w:cs="Arial"/>
          <w:szCs w:val="22"/>
        </w:rPr>
        <w:t xml:space="preserve"> quality of life and health outcomes.  These </w:t>
      </w:r>
      <w:r w:rsidR="00074DBF">
        <w:rPr>
          <w:rFonts w:cs="Arial"/>
          <w:szCs w:val="22"/>
        </w:rPr>
        <w:t xml:space="preserve">opportunities </w:t>
      </w:r>
      <w:r w:rsidR="001A0DB0">
        <w:rPr>
          <w:rFonts w:cs="Arial"/>
          <w:szCs w:val="22"/>
        </w:rPr>
        <w:t xml:space="preserve">include </w:t>
      </w:r>
      <w:r w:rsidR="00074DBF">
        <w:rPr>
          <w:rFonts w:cs="Arial"/>
          <w:szCs w:val="22"/>
        </w:rPr>
        <w:t xml:space="preserve">increasing </w:t>
      </w:r>
      <w:r w:rsidR="001A0DB0">
        <w:rPr>
          <w:rFonts w:cs="Arial"/>
          <w:szCs w:val="22"/>
        </w:rPr>
        <w:t>communication</w:t>
      </w:r>
      <w:r w:rsidR="004128F3">
        <w:rPr>
          <w:rFonts w:cs="Arial"/>
          <w:szCs w:val="22"/>
        </w:rPr>
        <w:t xml:space="preserve"> between patients and health care professionals about </w:t>
      </w:r>
      <w:r w:rsidR="00266FDF">
        <w:rPr>
          <w:rFonts w:cs="Arial"/>
          <w:szCs w:val="22"/>
        </w:rPr>
        <w:t xml:space="preserve">taking </w:t>
      </w:r>
      <w:r w:rsidR="004128F3">
        <w:rPr>
          <w:rFonts w:cs="Arial"/>
          <w:szCs w:val="22"/>
        </w:rPr>
        <w:t>medications</w:t>
      </w:r>
      <w:r w:rsidR="00266FDF">
        <w:rPr>
          <w:rFonts w:cs="Arial"/>
          <w:szCs w:val="22"/>
        </w:rPr>
        <w:t xml:space="preserve"> as prescribed</w:t>
      </w:r>
      <w:r w:rsidR="00B479CC">
        <w:rPr>
          <w:rFonts w:cs="Arial"/>
          <w:szCs w:val="22"/>
        </w:rPr>
        <w:t xml:space="preserve"> and the consequences of not doing so</w:t>
      </w:r>
      <w:r w:rsidR="004128F3">
        <w:rPr>
          <w:rFonts w:cs="Arial"/>
          <w:szCs w:val="22"/>
        </w:rPr>
        <w:t>, better coordinati</w:t>
      </w:r>
      <w:r w:rsidR="00B479CC">
        <w:rPr>
          <w:rFonts w:cs="Arial"/>
          <w:szCs w:val="22"/>
        </w:rPr>
        <w:t>o</w:t>
      </w:r>
      <w:r w:rsidR="004128F3">
        <w:rPr>
          <w:rFonts w:cs="Arial"/>
          <w:szCs w:val="22"/>
        </w:rPr>
        <w:t>n</w:t>
      </w:r>
      <w:r w:rsidR="00B479CC">
        <w:rPr>
          <w:rFonts w:cs="Arial"/>
          <w:szCs w:val="22"/>
        </w:rPr>
        <w:t xml:space="preserve"> of</w:t>
      </w:r>
      <w:r w:rsidR="004128F3">
        <w:rPr>
          <w:rFonts w:cs="Arial"/>
          <w:szCs w:val="22"/>
        </w:rPr>
        <w:t xml:space="preserve"> care</w:t>
      </w:r>
      <w:r w:rsidR="00074DBF">
        <w:rPr>
          <w:rFonts w:cs="Arial"/>
          <w:szCs w:val="22"/>
        </w:rPr>
        <w:t xml:space="preserve">, providing more </w:t>
      </w:r>
      <w:r w:rsidR="004128F3">
        <w:rPr>
          <w:rFonts w:cs="Arial"/>
          <w:szCs w:val="22"/>
        </w:rPr>
        <w:t xml:space="preserve">information </w:t>
      </w:r>
      <w:r w:rsidR="00074DBF">
        <w:rPr>
          <w:rFonts w:cs="Arial"/>
          <w:szCs w:val="22"/>
        </w:rPr>
        <w:t>about</w:t>
      </w:r>
      <w:r w:rsidR="004128F3">
        <w:rPr>
          <w:rFonts w:cs="Arial"/>
          <w:szCs w:val="22"/>
        </w:rPr>
        <w:t xml:space="preserve"> medications, and </w:t>
      </w:r>
      <w:r w:rsidR="00074DBF">
        <w:rPr>
          <w:rFonts w:cs="Arial"/>
          <w:szCs w:val="22"/>
        </w:rPr>
        <w:t xml:space="preserve">improving </w:t>
      </w:r>
      <w:r w:rsidR="004128F3">
        <w:rPr>
          <w:rFonts w:cs="Arial"/>
          <w:szCs w:val="22"/>
        </w:rPr>
        <w:t xml:space="preserve">access to tools that </w:t>
      </w:r>
      <w:r w:rsidR="00074DBF">
        <w:rPr>
          <w:rFonts w:cs="Arial"/>
          <w:szCs w:val="22"/>
        </w:rPr>
        <w:t>can</w:t>
      </w:r>
      <w:r w:rsidR="00266FDF">
        <w:rPr>
          <w:rFonts w:cs="Arial"/>
          <w:szCs w:val="22"/>
        </w:rPr>
        <w:t xml:space="preserve"> </w:t>
      </w:r>
      <w:r w:rsidR="004128F3">
        <w:rPr>
          <w:rFonts w:cs="Arial"/>
          <w:szCs w:val="22"/>
        </w:rPr>
        <w:t>help those taking medications remember to take them properly.</w:t>
      </w:r>
    </w:p>
    <w:p w:rsidR="001D2BC1" w:rsidRPr="00275058" w:rsidRDefault="001D2BC1" w:rsidP="00CB215C">
      <w:pPr>
        <w:pStyle w:val="GQR-Body"/>
        <w:rPr>
          <w:rFonts w:cs="Arial"/>
          <w:szCs w:val="22"/>
        </w:rPr>
      </w:pPr>
    </w:p>
    <w:p w:rsidR="00CB215C" w:rsidRPr="00B922D7" w:rsidRDefault="00CB215C" w:rsidP="00CB215C">
      <w:pPr>
        <w:rPr>
          <w:rFonts w:cs="Arial"/>
          <w:sz w:val="22"/>
          <w:szCs w:val="22"/>
        </w:rPr>
      </w:pPr>
      <w:r w:rsidRPr="00275058">
        <w:rPr>
          <w:rFonts w:cs="Arial"/>
          <w:sz w:val="22"/>
          <w:szCs w:val="22"/>
        </w:rPr>
        <w:t xml:space="preserve">The results in this </w:t>
      </w:r>
      <w:r w:rsidR="007E24EF">
        <w:rPr>
          <w:rFonts w:cs="Arial"/>
          <w:sz w:val="22"/>
          <w:szCs w:val="22"/>
        </w:rPr>
        <w:t xml:space="preserve">memo </w:t>
      </w:r>
      <w:r w:rsidRPr="00275058">
        <w:rPr>
          <w:rFonts w:cs="Arial"/>
          <w:sz w:val="22"/>
          <w:szCs w:val="22"/>
        </w:rPr>
        <w:t xml:space="preserve">are based on a </w:t>
      </w:r>
      <w:r w:rsidR="007A520F">
        <w:rPr>
          <w:rFonts w:cs="Arial"/>
          <w:sz w:val="22"/>
          <w:szCs w:val="22"/>
        </w:rPr>
        <w:t>national</w:t>
      </w:r>
      <w:r w:rsidRPr="00275058">
        <w:rPr>
          <w:rFonts w:cs="Arial"/>
          <w:sz w:val="22"/>
          <w:szCs w:val="22"/>
        </w:rPr>
        <w:t xml:space="preserve"> poll of </w:t>
      </w:r>
      <w:r w:rsidR="007A520F">
        <w:rPr>
          <w:rFonts w:cs="Arial"/>
          <w:sz w:val="22"/>
          <w:szCs w:val="22"/>
        </w:rPr>
        <w:t>adults</w:t>
      </w:r>
      <w:r w:rsidRPr="00275058">
        <w:rPr>
          <w:rFonts w:cs="Arial"/>
          <w:sz w:val="22"/>
          <w:szCs w:val="22"/>
        </w:rPr>
        <w:t xml:space="preserve">, conducted by Greenberg Quinlan Rosner </w:t>
      </w:r>
      <w:r w:rsidR="007A520F">
        <w:rPr>
          <w:rFonts w:cs="Arial"/>
          <w:sz w:val="22"/>
          <w:szCs w:val="22"/>
        </w:rPr>
        <w:t xml:space="preserve">Research </w:t>
      </w:r>
      <w:r w:rsidR="00275058">
        <w:rPr>
          <w:rFonts w:cs="Arial"/>
          <w:sz w:val="22"/>
          <w:szCs w:val="22"/>
        </w:rPr>
        <w:t xml:space="preserve">and </w:t>
      </w:r>
      <w:r w:rsidR="007A520F">
        <w:rPr>
          <w:rFonts w:cs="Arial"/>
          <w:sz w:val="22"/>
          <w:szCs w:val="22"/>
        </w:rPr>
        <w:t>Public Opinion Strategies</w:t>
      </w:r>
      <w:r w:rsidR="00275058">
        <w:rPr>
          <w:rFonts w:cs="Arial"/>
          <w:sz w:val="22"/>
          <w:szCs w:val="22"/>
        </w:rPr>
        <w:t xml:space="preserve"> </w:t>
      </w:r>
      <w:r w:rsidRPr="00275058">
        <w:rPr>
          <w:rFonts w:cs="Arial"/>
          <w:sz w:val="22"/>
          <w:szCs w:val="22"/>
        </w:rPr>
        <w:t xml:space="preserve">for the </w:t>
      </w:r>
      <w:r w:rsidR="007A520F">
        <w:rPr>
          <w:rFonts w:cs="Arial"/>
          <w:sz w:val="22"/>
          <w:szCs w:val="22"/>
        </w:rPr>
        <w:t>Council for Affordable Health Coverage</w:t>
      </w:r>
      <w:r w:rsidRPr="00275058">
        <w:rPr>
          <w:rFonts w:cs="Arial"/>
          <w:sz w:val="22"/>
          <w:szCs w:val="22"/>
        </w:rPr>
        <w:t>.</w:t>
      </w:r>
      <w:r w:rsidR="00EE3DA3">
        <w:rPr>
          <w:rFonts w:cs="Arial"/>
          <w:sz w:val="22"/>
          <w:szCs w:val="22"/>
        </w:rPr>
        <w:t xml:space="preserve"> </w:t>
      </w:r>
      <w:r w:rsidRPr="00275058">
        <w:rPr>
          <w:rFonts w:cs="Arial"/>
          <w:sz w:val="22"/>
          <w:szCs w:val="22"/>
        </w:rPr>
        <w:t xml:space="preserve"> The survey reached a total of </w:t>
      </w:r>
      <w:r w:rsidR="007A520F">
        <w:rPr>
          <w:rFonts w:cs="Arial"/>
          <w:sz w:val="22"/>
          <w:szCs w:val="22"/>
        </w:rPr>
        <w:t>800</w:t>
      </w:r>
      <w:r w:rsidR="00275058">
        <w:rPr>
          <w:rFonts w:cs="Arial"/>
          <w:sz w:val="22"/>
          <w:szCs w:val="22"/>
        </w:rPr>
        <w:t xml:space="preserve"> </w:t>
      </w:r>
      <w:r w:rsidR="007A520F">
        <w:rPr>
          <w:rFonts w:cs="Arial"/>
          <w:sz w:val="22"/>
          <w:szCs w:val="22"/>
        </w:rPr>
        <w:t>adults</w:t>
      </w:r>
      <w:r w:rsidR="00275058">
        <w:rPr>
          <w:rFonts w:cs="Arial"/>
          <w:sz w:val="22"/>
          <w:szCs w:val="22"/>
        </w:rPr>
        <w:t xml:space="preserve"> and</w:t>
      </w:r>
      <w:r w:rsidRPr="00275058">
        <w:rPr>
          <w:rFonts w:cs="Arial"/>
          <w:sz w:val="22"/>
          <w:szCs w:val="22"/>
        </w:rPr>
        <w:t xml:space="preserve"> was conducted </w:t>
      </w:r>
      <w:r w:rsidR="007A520F">
        <w:rPr>
          <w:rFonts w:cs="Arial"/>
          <w:sz w:val="22"/>
          <w:szCs w:val="22"/>
        </w:rPr>
        <w:t>April 3 – 9</w:t>
      </w:r>
      <w:r w:rsidRPr="00275058">
        <w:rPr>
          <w:rFonts w:cs="Arial"/>
          <w:sz w:val="22"/>
          <w:szCs w:val="22"/>
        </w:rPr>
        <w:t>, 201</w:t>
      </w:r>
      <w:r w:rsidR="00275058">
        <w:rPr>
          <w:rFonts w:cs="Arial"/>
          <w:sz w:val="22"/>
          <w:szCs w:val="22"/>
        </w:rPr>
        <w:t>3</w:t>
      </w:r>
      <w:r w:rsidRPr="00275058">
        <w:rPr>
          <w:rFonts w:cs="Arial"/>
          <w:sz w:val="22"/>
          <w:szCs w:val="22"/>
        </w:rPr>
        <w:t xml:space="preserve">.  The margin of sampling error for the sample is +/- </w:t>
      </w:r>
      <w:r w:rsidR="00275058">
        <w:rPr>
          <w:rFonts w:cs="Arial"/>
          <w:sz w:val="22"/>
          <w:szCs w:val="22"/>
        </w:rPr>
        <w:t>3</w:t>
      </w:r>
      <w:r w:rsidRPr="00275058">
        <w:rPr>
          <w:rFonts w:cs="Arial"/>
          <w:sz w:val="22"/>
          <w:szCs w:val="22"/>
        </w:rPr>
        <w:t>.</w:t>
      </w:r>
      <w:r w:rsidR="007A520F">
        <w:rPr>
          <w:rFonts w:cs="Arial"/>
          <w:sz w:val="22"/>
          <w:szCs w:val="22"/>
        </w:rPr>
        <w:t>5</w:t>
      </w:r>
      <w:r w:rsidRPr="00275058">
        <w:rPr>
          <w:rFonts w:cs="Arial"/>
          <w:sz w:val="22"/>
          <w:szCs w:val="22"/>
        </w:rPr>
        <w:t xml:space="preserve"> percentage points</w:t>
      </w:r>
      <w:r w:rsidR="00275058">
        <w:rPr>
          <w:rFonts w:cs="Arial"/>
          <w:sz w:val="22"/>
          <w:szCs w:val="22"/>
        </w:rPr>
        <w:t xml:space="preserve"> at a 95 percent confidence level</w:t>
      </w:r>
      <w:r w:rsidRPr="00275058">
        <w:rPr>
          <w:rFonts w:cs="Arial"/>
          <w:sz w:val="22"/>
          <w:szCs w:val="22"/>
        </w:rPr>
        <w:t>.</w:t>
      </w:r>
    </w:p>
    <w:p w:rsidR="00CB215C" w:rsidRDefault="00CB215C" w:rsidP="00CB2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E0D95" w:rsidRDefault="00DE0D95" w:rsidP="00CB2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0882" w:rsidRDefault="00630882" w:rsidP="00CB2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Key findings from the survey include:</w:t>
      </w:r>
    </w:p>
    <w:p w:rsidR="00630882" w:rsidRDefault="00630882" w:rsidP="00CB2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A4745" w:rsidRDefault="008B6E41" w:rsidP="000664EB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="Arial"/>
          <w:sz w:val="22"/>
          <w:szCs w:val="22"/>
        </w:rPr>
      </w:pPr>
      <w:r w:rsidRPr="00363F20">
        <w:rPr>
          <w:rFonts w:cs="Arial"/>
          <w:b/>
          <w:sz w:val="22"/>
          <w:szCs w:val="22"/>
        </w:rPr>
        <w:t xml:space="preserve">Nearly two-thirds of Americans who take medications do not take them properly. </w:t>
      </w:r>
      <w:r>
        <w:rPr>
          <w:rFonts w:cs="Arial"/>
          <w:sz w:val="22"/>
          <w:szCs w:val="22"/>
        </w:rPr>
        <w:t xml:space="preserve"> Sixty-four percent of Americans who take medications report that they are not always taking their medications as prescribed</w:t>
      </w:r>
      <w:r w:rsidR="00A94947">
        <w:rPr>
          <w:rFonts w:cs="Arial"/>
          <w:sz w:val="22"/>
          <w:szCs w:val="22"/>
        </w:rPr>
        <w:t>, while only 33 percent say they never miss taking their prescription medications</w:t>
      </w:r>
      <w:r>
        <w:rPr>
          <w:rStyle w:val="FootnoteReference"/>
          <w:rFonts w:cs="Arial"/>
        </w:rPr>
        <w:footnoteReference w:id="2"/>
      </w:r>
      <w:r>
        <w:rPr>
          <w:rFonts w:cs="Arial"/>
          <w:sz w:val="22"/>
          <w:szCs w:val="22"/>
        </w:rPr>
        <w:t xml:space="preserve">.  </w:t>
      </w:r>
      <w:r w:rsidR="00363F20">
        <w:rPr>
          <w:rFonts w:cs="Arial"/>
          <w:sz w:val="22"/>
          <w:szCs w:val="22"/>
        </w:rPr>
        <w:t>Those who face the challenge of managing multiple medications are most likely to not adhere; 70 percent of individuals who take 3 or more medications do not take them properly, compared to 56 percent among those with 1 or 2 prescription medications.</w:t>
      </w:r>
    </w:p>
    <w:p w:rsidR="00EA4745" w:rsidRPr="00EA4745" w:rsidRDefault="00EA4745" w:rsidP="000664EB">
      <w:pPr>
        <w:pStyle w:val="ListParagraph"/>
        <w:ind w:left="540" w:hanging="180"/>
        <w:rPr>
          <w:rFonts w:cs="Arial"/>
          <w:sz w:val="22"/>
          <w:szCs w:val="22"/>
        </w:rPr>
      </w:pPr>
    </w:p>
    <w:p w:rsidR="00EA4745" w:rsidRDefault="0052619E" w:rsidP="000664EB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="Arial"/>
          <w:sz w:val="22"/>
          <w:szCs w:val="22"/>
        </w:rPr>
      </w:pPr>
      <w:r w:rsidRPr="0052619E">
        <w:rPr>
          <w:rFonts w:cs="Arial"/>
          <w:b/>
          <w:sz w:val="22"/>
          <w:szCs w:val="22"/>
        </w:rPr>
        <w:t>Individuals who don’t take their medications properly report feeling less healthy than those who take their medications as prescribed.</w:t>
      </w:r>
      <w:r>
        <w:rPr>
          <w:rFonts w:cs="Arial"/>
          <w:sz w:val="22"/>
          <w:szCs w:val="22"/>
        </w:rPr>
        <w:t xml:space="preserve"> </w:t>
      </w:r>
      <w:r w:rsidR="009077A6">
        <w:rPr>
          <w:rFonts w:cs="Arial"/>
          <w:sz w:val="22"/>
          <w:szCs w:val="22"/>
        </w:rPr>
        <w:t xml:space="preserve">Those who </w:t>
      </w:r>
      <w:r w:rsidR="00D7311D">
        <w:rPr>
          <w:rFonts w:cs="Arial"/>
          <w:sz w:val="22"/>
          <w:szCs w:val="22"/>
        </w:rPr>
        <w:t xml:space="preserve">take their medicines as prescribed </w:t>
      </w:r>
      <w:r w:rsidR="005F08DA">
        <w:rPr>
          <w:rFonts w:cs="Arial"/>
          <w:sz w:val="22"/>
          <w:szCs w:val="22"/>
        </w:rPr>
        <w:t xml:space="preserve">are much more likely to report </w:t>
      </w:r>
      <w:r w:rsidR="00D7311D">
        <w:rPr>
          <w:rFonts w:cs="Arial"/>
          <w:sz w:val="22"/>
          <w:szCs w:val="22"/>
        </w:rPr>
        <w:t>feel</w:t>
      </w:r>
      <w:r w:rsidR="005F08DA">
        <w:rPr>
          <w:rFonts w:cs="Arial"/>
          <w:sz w:val="22"/>
          <w:szCs w:val="22"/>
        </w:rPr>
        <w:t>ing</w:t>
      </w:r>
      <w:r w:rsidR="00D7311D">
        <w:rPr>
          <w:rFonts w:cs="Arial"/>
          <w:sz w:val="22"/>
          <w:szCs w:val="22"/>
        </w:rPr>
        <w:t xml:space="preserve"> </w:t>
      </w:r>
      <w:r w:rsidR="005F08DA">
        <w:rPr>
          <w:rFonts w:cs="Arial"/>
          <w:sz w:val="22"/>
          <w:szCs w:val="22"/>
        </w:rPr>
        <w:t xml:space="preserve">excellent or </w:t>
      </w:r>
      <w:r w:rsidR="00D7311D">
        <w:rPr>
          <w:rFonts w:cs="Arial"/>
          <w:sz w:val="22"/>
          <w:szCs w:val="22"/>
        </w:rPr>
        <w:t>good about their own health</w:t>
      </w:r>
      <w:r w:rsidR="005F08DA">
        <w:rPr>
          <w:rFonts w:cs="Arial"/>
          <w:sz w:val="22"/>
          <w:szCs w:val="22"/>
        </w:rPr>
        <w:t xml:space="preserve"> (87 percent) compared to </w:t>
      </w:r>
      <w:r w:rsidR="00D7311D">
        <w:rPr>
          <w:rFonts w:cs="Arial"/>
          <w:sz w:val="22"/>
          <w:szCs w:val="22"/>
        </w:rPr>
        <w:t xml:space="preserve">those who don’t always take medications </w:t>
      </w:r>
      <w:r w:rsidR="005F08DA">
        <w:rPr>
          <w:rFonts w:cs="Arial"/>
          <w:sz w:val="22"/>
          <w:szCs w:val="22"/>
        </w:rPr>
        <w:t>(65 percent)</w:t>
      </w:r>
      <w:r w:rsidR="00D7311D">
        <w:rPr>
          <w:rFonts w:cs="Arial"/>
          <w:sz w:val="22"/>
          <w:szCs w:val="22"/>
        </w:rPr>
        <w:t>.</w:t>
      </w:r>
    </w:p>
    <w:p w:rsidR="00EA4745" w:rsidRDefault="00EA4745" w:rsidP="000664EB">
      <w:pPr>
        <w:pStyle w:val="ListParagraph"/>
        <w:ind w:left="540" w:hanging="180"/>
        <w:rPr>
          <w:rFonts w:cs="Arial"/>
          <w:sz w:val="22"/>
          <w:szCs w:val="22"/>
        </w:rPr>
      </w:pPr>
    </w:p>
    <w:tbl>
      <w:tblPr>
        <w:tblW w:w="10623" w:type="dxa"/>
        <w:tblLook w:val="00A0" w:firstRow="1" w:lastRow="0" w:firstColumn="1" w:lastColumn="0" w:noHBand="0" w:noVBand="0"/>
      </w:tblPr>
      <w:tblGrid>
        <w:gridCol w:w="397"/>
        <w:gridCol w:w="10226"/>
      </w:tblGrid>
      <w:tr w:rsidR="00403C93" w:rsidTr="00B27EFA">
        <w:trPr>
          <w:trHeight w:val="190"/>
        </w:trPr>
        <w:tc>
          <w:tcPr>
            <w:tcW w:w="397" w:type="dxa"/>
            <w:vAlign w:val="bottom"/>
            <w:hideMark/>
          </w:tcPr>
          <w:p w:rsidR="00403C93" w:rsidRDefault="00403C93" w:rsidP="00B27EFA">
            <w:pPr>
              <w:rPr>
                <w:color w:val="333333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18000"/>
                          <wp:lineTo x="18000" y="18000"/>
                          <wp:lineTo x="18000" y="0"/>
                          <wp:lineTo x="0" y="0"/>
                        </wp:wrapPolygon>
                      </wp:wrapTight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B3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05pt;margin-top:0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MhegIAAPoEAAAOAAAAZHJzL2Uyb0RvYy54bWysVFGT0jAQfnfG/5DJO9cWCkc7V24OEMcZ&#10;1BtPf0BIUpoxTWISKOj4392kgJz64DjyELLdzeb7dr/N3f2hlWjPrRNaVTi7STHiimom1LbCnz6u&#10;BlOMnCeKEakVr/CRO3w/e/nirjMlH+pGS8YtgiTKlZ2pcOO9KZPE0Ya3xN1owxU4a21b4sG024RZ&#10;0kH2VibDNJ0knbbMWE25c/B12TvxLOava079+7p23CNZYcDm42rjuglrMrsj5dYS0wh6gkH+AUVL&#10;hIJLL6mWxBO0s+K3VK2gVjtd+xuq20TXtaA8cgA2WfoLm6eGGB65QHGcuZTJ/b+09N3+0SLBKjzC&#10;SJEWWvQBikbUVnI0CuXpjCsh6sk82kDQmbWmnx1SetFAFH+wVncNJwxAZSE+eXYgGA6Ook33VjPI&#10;TnZex0odatuGhFADdIgNOV4awg8eUfiYZfkohbZRcJ324QZSng8b6/xrrlsUNhW2AD0mJ/u1833o&#10;OSSC11KwlZAyGna7WUiL9gS0MVnOR6NVxA8cr8OkCsFKh2N9xv4LYIQ7gi+gjb3+VmTDPJ0Pi8Fq&#10;Mr0d5Kt8PChu0+kgzYp5MUnzIl+uvgeAWV42gjGu1kLxs+6y/O/6epqAXjFReaircDEejiP3Z+jd&#10;Nck0/v5EshUexlCKtsLTSxApQ19fKQa0SemJkP0+eQ4/NgRqcP6PVYkqCI3vBbTR7AgisBqaBP2E&#10;BwM2jbZfMepg+CrsvuyI5RjJNwqEVGR5HqY1Gvn4dgiGvfZsrj1EUUhVYY9Rv134fsJ3xoptAzdl&#10;sTBKP4D4ahGFEYTZozpJFgYsMjg9BmGCr+0Y9fPJmv0AAAD//wMAUEsDBBQABgAIAAAAIQDC4RTv&#10;1wAAAAMBAAAPAAAAZHJzL2Rvd25yZXYueG1sTI/BSsNAEIbvgu+wjOBF2l09SEizKVIQRDzYVtHj&#10;JjsmwexsyE7a+PZOTnoaPv7hn2+K7Rx6dcIxdZEs3K4NKKQ6+o4aC2/Hx1UGKrEj7/pIaOEHE2zL&#10;y4vC5T6eaY+nAzdKSijlzkLLPORap7rF4NI6DkiSfcUxOBYcG+1Hd5by0Os7Y+51cB3JhdYNuGux&#10;/j5MwcLNUzQvE7/Tvquyz118Jn18/bD2+mp+2IBinPlvGRZ9UYdSnKo4kU+qX1ixBXlnyTKhapkG&#10;dFno/+7lLwAAAP//AwBQSwECLQAUAAYACAAAACEAtoM4kv4AAADhAQAAEwAAAAAAAAAAAAAAAAAA&#10;AAAAW0NvbnRlbnRfVHlwZXNdLnhtbFBLAQItABQABgAIAAAAIQA4/SH/1gAAAJQBAAALAAAAAAAA&#10;AAAAAAAAAC8BAABfcmVscy8ucmVsc1BLAQItABQABgAIAAAAIQDcg6MhegIAAPoEAAAOAAAAAAAA&#10;AAAAAAAAAC4CAABkcnMvZTJvRG9jLnhtbFBLAQItABQABgAIAAAAIQDC4RTv1wAAAAMBAAAPAAAA&#10;AAAAAAAAAAAAANQEAABkcnMvZG93bnJldi54bWxQSwUGAAAAAAQABADzAAAA2AUAAAAA&#10;" fillcolor="#6db33f" stroked="f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0226" w:type="dxa"/>
            <w:hideMark/>
          </w:tcPr>
          <w:p w:rsidR="00403C93" w:rsidRDefault="00403C93" w:rsidP="002229D6">
            <w:pPr>
              <w:pStyle w:val="GQR-Figuredescription"/>
              <w:rPr>
                <w:b/>
              </w:rPr>
            </w:pPr>
            <w:r>
              <w:rPr>
                <w:rStyle w:val="StyleGQR-FiguredescriptionBoldCustomColorRGB10917963Char"/>
              </w:rPr>
              <w:t xml:space="preserve">Figure 1 – </w:t>
            </w:r>
            <w:r w:rsidR="002229D6">
              <w:rPr>
                <w:rStyle w:val="StyleGQR-FiguredescriptionBoldCustomColorRGB10917963Char"/>
              </w:rPr>
              <w:t>Medication Adherence vs. Health</w:t>
            </w:r>
          </w:p>
        </w:tc>
      </w:tr>
    </w:tbl>
    <w:p w:rsidR="002229D6" w:rsidRDefault="002229D6" w:rsidP="000664EB">
      <w:pPr>
        <w:pStyle w:val="ListParagraph"/>
        <w:ind w:left="540" w:hanging="180"/>
        <w:rPr>
          <w:rFonts w:cs="Arial"/>
          <w:sz w:val="22"/>
          <w:szCs w:val="22"/>
          <w:highlight w:val="yellow"/>
        </w:rPr>
      </w:pPr>
    </w:p>
    <w:p w:rsidR="00D7311D" w:rsidRDefault="002229D6" w:rsidP="000664EB">
      <w:pPr>
        <w:pStyle w:val="ListParagraph"/>
        <w:ind w:left="540" w:hanging="18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353050" cy="32158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 Adhere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1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D6" w:rsidRPr="00EA4745" w:rsidRDefault="002229D6" w:rsidP="000664EB">
      <w:pPr>
        <w:pStyle w:val="ListParagraph"/>
        <w:ind w:left="540" w:hanging="180"/>
        <w:rPr>
          <w:rFonts w:cs="Arial"/>
          <w:sz w:val="22"/>
          <w:szCs w:val="22"/>
        </w:rPr>
      </w:pPr>
    </w:p>
    <w:p w:rsidR="00EA4745" w:rsidRPr="001A0A3A" w:rsidRDefault="000664EB" w:rsidP="000664EB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="Arial"/>
          <w:sz w:val="22"/>
          <w:szCs w:val="22"/>
        </w:rPr>
      </w:pPr>
      <w:r w:rsidRPr="001A0A3A">
        <w:rPr>
          <w:rFonts w:cs="Arial"/>
          <w:b/>
          <w:sz w:val="22"/>
          <w:szCs w:val="22"/>
        </w:rPr>
        <w:t xml:space="preserve">Americans </w:t>
      </w:r>
      <w:r w:rsidR="00570624">
        <w:rPr>
          <w:rFonts w:cs="Arial"/>
          <w:b/>
          <w:sz w:val="22"/>
          <w:szCs w:val="22"/>
        </w:rPr>
        <w:t>are supportive of making</w:t>
      </w:r>
      <w:r w:rsidRPr="001A0A3A">
        <w:rPr>
          <w:rFonts w:cs="Arial"/>
          <w:b/>
          <w:sz w:val="22"/>
          <w:szCs w:val="22"/>
        </w:rPr>
        <w:t xml:space="preserve"> tools </w:t>
      </w:r>
      <w:r w:rsidR="00570624">
        <w:rPr>
          <w:rFonts w:cs="Arial"/>
          <w:b/>
          <w:sz w:val="22"/>
          <w:szCs w:val="22"/>
        </w:rPr>
        <w:t>available to</w:t>
      </w:r>
      <w:r w:rsidR="00570624" w:rsidRPr="001A0A3A">
        <w:rPr>
          <w:rFonts w:cs="Arial"/>
          <w:b/>
          <w:sz w:val="22"/>
          <w:szCs w:val="22"/>
        </w:rPr>
        <w:t xml:space="preserve"> </w:t>
      </w:r>
      <w:r w:rsidR="00570624">
        <w:rPr>
          <w:rFonts w:cs="Arial"/>
          <w:b/>
          <w:sz w:val="22"/>
          <w:szCs w:val="22"/>
        </w:rPr>
        <w:t>help</w:t>
      </w:r>
      <w:r w:rsidRPr="001A0A3A">
        <w:rPr>
          <w:rFonts w:cs="Arial"/>
          <w:b/>
          <w:sz w:val="22"/>
          <w:szCs w:val="22"/>
        </w:rPr>
        <w:t xml:space="preserve"> individuals adhere to their medication regimen.</w:t>
      </w:r>
      <w:r w:rsidR="000D7D21">
        <w:rPr>
          <w:rFonts w:cs="Arial"/>
          <w:sz w:val="22"/>
          <w:szCs w:val="22"/>
        </w:rPr>
        <w:t xml:space="preserve">  </w:t>
      </w:r>
      <w:r w:rsidR="00683D59">
        <w:rPr>
          <w:rFonts w:cs="Arial"/>
          <w:sz w:val="22"/>
          <w:szCs w:val="22"/>
        </w:rPr>
        <w:t xml:space="preserve">The majority </w:t>
      </w:r>
      <w:r w:rsidR="001A0A3A">
        <w:rPr>
          <w:rFonts w:cs="Arial"/>
          <w:sz w:val="22"/>
          <w:szCs w:val="22"/>
        </w:rPr>
        <w:t xml:space="preserve">of Americans say </w:t>
      </w:r>
      <w:r w:rsidR="00570624">
        <w:rPr>
          <w:rFonts w:cs="Arial"/>
          <w:sz w:val="22"/>
          <w:szCs w:val="22"/>
        </w:rPr>
        <w:t>the</w:t>
      </w:r>
      <w:r w:rsidR="001A0A3A">
        <w:rPr>
          <w:rFonts w:cs="Arial"/>
          <w:sz w:val="22"/>
          <w:szCs w:val="22"/>
        </w:rPr>
        <w:t xml:space="preserve"> changes and proposals </w:t>
      </w:r>
      <w:r w:rsidR="00570624">
        <w:rPr>
          <w:rFonts w:cs="Arial"/>
          <w:sz w:val="22"/>
          <w:szCs w:val="22"/>
        </w:rPr>
        <w:t xml:space="preserve">we tested </w:t>
      </w:r>
      <w:r w:rsidR="001A0A3A">
        <w:rPr>
          <w:rFonts w:cs="Arial"/>
          <w:sz w:val="22"/>
          <w:szCs w:val="22"/>
        </w:rPr>
        <w:t xml:space="preserve">can be effective in making it easier for those managing chronic conditions to adhere to their medications.  They view a few recommendations as most likely to </w:t>
      </w:r>
      <w:r w:rsidR="001A0A3A" w:rsidRPr="001A0A3A">
        <w:rPr>
          <w:rFonts w:cs="Arial"/>
          <w:sz w:val="22"/>
          <w:szCs w:val="22"/>
        </w:rPr>
        <w:t>be effective:</w:t>
      </w:r>
    </w:p>
    <w:p w:rsidR="001A0A3A" w:rsidRPr="001A0A3A" w:rsidRDefault="001A0A3A" w:rsidP="001A0A3A">
      <w:pPr>
        <w:pStyle w:val="ListParagraph"/>
        <w:rPr>
          <w:rFonts w:cs="Arial"/>
          <w:sz w:val="22"/>
          <w:szCs w:val="22"/>
        </w:rPr>
      </w:pPr>
    </w:p>
    <w:p w:rsidR="001A0A3A" w:rsidRDefault="001A0A3A" w:rsidP="001A0A3A">
      <w:pPr>
        <w:pStyle w:val="ListParagraph"/>
        <w:widowControl w:val="0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Increase one on one </w:t>
      </w:r>
      <w:r w:rsidRPr="001A0A3A">
        <w:rPr>
          <w:rFonts w:cs="Arial"/>
          <w:sz w:val="22"/>
          <w:szCs w:val="22"/>
        </w:rPr>
        <w:t xml:space="preserve">communication between patients and health care </w:t>
      </w:r>
      <w:r w:rsidRPr="001A0A3A">
        <w:rPr>
          <w:rFonts w:cs="Arial"/>
          <w:sz w:val="22"/>
          <w:szCs w:val="22"/>
        </w:rPr>
        <w:lastRenderedPageBreak/>
        <w:t>professionals about medications and the consequences o</w:t>
      </w:r>
      <w:r>
        <w:rPr>
          <w:rFonts w:cs="Arial"/>
          <w:sz w:val="22"/>
          <w:szCs w:val="22"/>
        </w:rPr>
        <w:t>f not taking them as prescribed</w:t>
      </w:r>
      <w:r w:rsidR="00A74554">
        <w:rPr>
          <w:rFonts w:cs="Arial"/>
          <w:sz w:val="22"/>
          <w:szCs w:val="22"/>
        </w:rPr>
        <w:t xml:space="preserve"> (</w:t>
      </w:r>
      <w:r w:rsidR="00A94947">
        <w:rPr>
          <w:rFonts w:cs="Arial"/>
          <w:sz w:val="22"/>
          <w:szCs w:val="22"/>
        </w:rPr>
        <w:t>89</w:t>
      </w:r>
      <w:r w:rsidR="00A74554">
        <w:rPr>
          <w:rFonts w:cs="Arial"/>
          <w:sz w:val="22"/>
          <w:szCs w:val="22"/>
        </w:rPr>
        <w:t xml:space="preserve"> percent effective) and give clear information about the individuals’ medications (</w:t>
      </w:r>
      <w:r w:rsidR="00A94947">
        <w:rPr>
          <w:rFonts w:cs="Arial"/>
          <w:sz w:val="22"/>
          <w:szCs w:val="22"/>
        </w:rPr>
        <w:t>92</w:t>
      </w:r>
      <w:r w:rsidR="00A74554">
        <w:rPr>
          <w:rFonts w:cs="Arial"/>
          <w:sz w:val="22"/>
          <w:szCs w:val="22"/>
        </w:rPr>
        <w:t xml:space="preserve"> percent effective)</w:t>
      </w:r>
      <w:r>
        <w:rPr>
          <w:rFonts w:cs="Arial"/>
          <w:sz w:val="22"/>
          <w:szCs w:val="22"/>
        </w:rPr>
        <w:t>.</w:t>
      </w:r>
      <w:r w:rsidRPr="001A0A3A">
        <w:rPr>
          <w:rFonts w:cs="Arial"/>
          <w:sz w:val="22"/>
          <w:szCs w:val="22"/>
        </w:rPr>
        <w:t xml:space="preserve"> </w:t>
      </w:r>
    </w:p>
    <w:p w:rsidR="00A74554" w:rsidRDefault="00A74554" w:rsidP="00A7455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:rsidR="001A0A3A" w:rsidRDefault="001A0A3A" w:rsidP="001A0A3A">
      <w:pPr>
        <w:pStyle w:val="ListParagraph"/>
        <w:widowControl w:val="0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Improve</w:t>
      </w:r>
      <w:r w:rsidRPr="001A0A3A">
        <w:rPr>
          <w:rFonts w:cs="Arial"/>
          <w:sz w:val="22"/>
          <w:szCs w:val="22"/>
        </w:rPr>
        <w:t xml:space="preserve"> coordination of care and information on medications</w:t>
      </w:r>
      <w:r>
        <w:rPr>
          <w:rFonts w:cs="Arial"/>
          <w:sz w:val="22"/>
          <w:szCs w:val="22"/>
        </w:rPr>
        <w:t xml:space="preserve">.  This includes changes that can help patients sync up refills </w:t>
      </w:r>
      <w:r w:rsidR="005F08DA">
        <w:rPr>
          <w:rFonts w:cs="Arial"/>
          <w:sz w:val="22"/>
          <w:szCs w:val="22"/>
        </w:rPr>
        <w:t xml:space="preserve">for multiple </w:t>
      </w:r>
      <w:r>
        <w:rPr>
          <w:rFonts w:cs="Arial"/>
          <w:sz w:val="22"/>
          <w:szCs w:val="22"/>
        </w:rPr>
        <w:t>prescriptions at the same time</w:t>
      </w:r>
      <w:r w:rsidR="00A74554">
        <w:rPr>
          <w:rFonts w:cs="Arial"/>
          <w:sz w:val="22"/>
          <w:szCs w:val="22"/>
        </w:rPr>
        <w:t xml:space="preserve"> (</w:t>
      </w:r>
      <w:r w:rsidR="00A94947">
        <w:rPr>
          <w:rFonts w:cs="Arial"/>
          <w:sz w:val="22"/>
          <w:szCs w:val="22"/>
        </w:rPr>
        <w:t>87</w:t>
      </w:r>
      <w:r w:rsidR="00A74554">
        <w:rPr>
          <w:rFonts w:cs="Arial"/>
          <w:sz w:val="22"/>
          <w:szCs w:val="22"/>
        </w:rPr>
        <w:t xml:space="preserve"> percent effective)</w:t>
      </w:r>
      <w:r>
        <w:rPr>
          <w:rFonts w:cs="Arial"/>
          <w:sz w:val="22"/>
          <w:szCs w:val="22"/>
        </w:rPr>
        <w:t xml:space="preserve">, as well as better information technology that allows all of a patient’s health care providers accurate information </w:t>
      </w:r>
      <w:r w:rsidR="005F08DA">
        <w:rPr>
          <w:rFonts w:cs="Arial"/>
          <w:sz w:val="22"/>
          <w:szCs w:val="22"/>
        </w:rPr>
        <w:t xml:space="preserve">about </w:t>
      </w:r>
      <w:r>
        <w:rPr>
          <w:rFonts w:cs="Arial"/>
          <w:sz w:val="22"/>
          <w:szCs w:val="22"/>
        </w:rPr>
        <w:t>the patient’s filled prescriptions (</w:t>
      </w:r>
      <w:r w:rsidR="00A94947">
        <w:rPr>
          <w:rFonts w:cs="Arial"/>
          <w:sz w:val="22"/>
          <w:szCs w:val="22"/>
        </w:rPr>
        <w:t>89</w:t>
      </w:r>
      <w:r>
        <w:rPr>
          <w:rFonts w:cs="Arial"/>
          <w:sz w:val="22"/>
          <w:szCs w:val="22"/>
        </w:rPr>
        <w:t xml:space="preserve"> percent effective).</w:t>
      </w:r>
    </w:p>
    <w:p w:rsidR="00A74554" w:rsidRDefault="00A74554" w:rsidP="00A7455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:rsidR="001A0A3A" w:rsidRPr="001A0A3A" w:rsidRDefault="001A0A3A" w:rsidP="001A0A3A">
      <w:pPr>
        <w:pStyle w:val="ListParagraph"/>
        <w:widowControl w:val="0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</w:t>
      </w:r>
      <w:r w:rsidRPr="001A0A3A">
        <w:rPr>
          <w:rFonts w:cs="Arial"/>
          <w:sz w:val="22"/>
          <w:szCs w:val="22"/>
        </w:rPr>
        <w:t xml:space="preserve"> access to tools that help those taking medications remember to </w:t>
      </w:r>
      <w:r>
        <w:rPr>
          <w:rFonts w:cs="Arial"/>
          <w:sz w:val="22"/>
          <w:szCs w:val="22"/>
        </w:rPr>
        <w:t xml:space="preserve">take their medications properly, including things like </w:t>
      </w:r>
      <w:r w:rsidR="00A94947">
        <w:rPr>
          <w:rFonts w:cs="Arial"/>
          <w:sz w:val="22"/>
          <w:szCs w:val="22"/>
        </w:rPr>
        <w:t xml:space="preserve">pill boxes and applications for mobile phones to help track medications (86 percent effective) or </w:t>
      </w:r>
      <w:r>
        <w:rPr>
          <w:rFonts w:cs="Arial"/>
          <w:sz w:val="22"/>
          <w:szCs w:val="22"/>
        </w:rPr>
        <w:t>email and phone reminders (</w:t>
      </w:r>
      <w:r w:rsidR="00A94947">
        <w:rPr>
          <w:rFonts w:cs="Arial"/>
          <w:sz w:val="22"/>
          <w:szCs w:val="22"/>
        </w:rPr>
        <w:t>77</w:t>
      </w:r>
      <w:r>
        <w:rPr>
          <w:rFonts w:cs="Arial"/>
          <w:sz w:val="22"/>
          <w:szCs w:val="22"/>
        </w:rPr>
        <w:t xml:space="preserve"> percent effective).   </w:t>
      </w:r>
    </w:p>
    <w:p w:rsidR="00EA4745" w:rsidRPr="001A0A3A" w:rsidRDefault="00EA4745" w:rsidP="000664EB">
      <w:pPr>
        <w:pStyle w:val="ListParagraph"/>
        <w:ind w:left="540" w:hanging="180"/>
        <w:rPr>
          <w:rFonts w:cs="Arial"/>
          <w:sz w:val="22"/>
          <w:szCs w:val="22"/>
        </w:rPr>
      </w:pPr>
    </w:p>
    <w:sectPr w:rsidR="00EA4745" w:rsidRPr="001A0A3A" w:rsidSect="009162C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3C" w:rsidRDefault="00EF233C">
      <w:r>
        <w:separator/>
      </w:r>
    </w:p>
  </w:endnote>
  <w:endnote w:type="continuationSeparator" w:id="0">
    <w:p w:rsidR="00EF233C" w:rsidRDefault="00EF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1E" w:rsidRPr="008B4108" w:rsidRDefault="0026601E" w:rsidP="009162C8">
    <w:pPr>
      <w:pStyle w:val="Footer"/>
      <w:tabs>
        <w:tab w:val="clear" w:pos="4320"/>
        <w:tab w:val="clear" w:pos="8640"/>
        <w:tab w:val="right" w:pos="9360"/>
      </w:tabs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AD089" wp14:editId="5A5EEE4F">
              <wp:simplePos x="0" y="0"/>
              <wp:positionH relativeFrom="column">
                <wp:align>left</wp:align>
              </wp:positionH>
              <wp:positionV relativeFrom="paragraph">
                <wp:posOffset>76835</wp:posOffset>
              </wp:positionV>
              <wp:extent cx="6057900" cy="0"/>
              <wp:effectExtent l="13335" t="10160" r="571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6OEwIAACg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QTjBTp&#10;wKKNUBxloTK9cQUAKrW1ITd6Uq9mo+lXh5SuWqL2PCp8OxsIixHJXUhYOAP8u/6TZoAhB69jmU6N&#10;7QIlFACdohvnwQ1+8ojC5jR9fJqnYBq9nSWkuAUa6/xHrjsUJiWWoDkSk+PGeZAO0Bsk3KP0WkgZ&#10;zZYK9SV+yJ4eY4DTUrBwGGDO7neVtOhIoF3m8Qt1ALI7mNUHxSJZywlbXeeeCHmZA16qwAepgJzr&#10;7NIP3+bpfDVbzfJRPpmuRnla16MP6yofTdcgqX6oq6rOvgdpWV60gjGugrpbb2b533l/fSWXrhq6&#10;cyhDcs8eUwSxt38UHb0M9l0aYafZeWtDNYKt0I4RfH06od9/XUfUzwe+/AEAAP//AwBQSwMEFAAG&#10;AAgAAAAhAOk66HvcAAAABgEAAA8AAABkcnMvZG93bnJldi54bWxMj8FOwkAQhu8mvMNmTLzJFlDB&#10;2i1RE416UiCE49Id20J3ttldSvHpHeNBj/P9k3++yea9bUSHPtSOFIyGCQikwpmaSgWr5dPlDESI&#10;moxuHKGCEwaY54OzTKfGHekDu0UsBZdQSLWCKsY2lTIUFVodhq5F4uzTeasjj76Uxusjl9tGjpPk&#10;RlpdE1+odIuPFRb7xcEq+JquV68T//7wsqNuttnjun/bPCt1cd7f34GI2Me/ZfjRZ3XI2WnrDmSC&#10;aBTwI5HpeASC09vrKwbbXyDzTP7Xz78BAAD//wMAUEsBAi0AFAAGAAgAAAAhALaDOJL+AAAA4QEA&#10;ABMAAAAAAAAAAAAAAAAAAAAAAFtDb250ZW50X1R5cGVzXS54bWxQSwECLQAUAAYACAAAACEAOP0h&#10;/9YAAACUAQAACwAAAAAAAAAAAAAAAAAvAQAAX3JlbHMvLnJlbHNQSwECLQAUAAYACAAAACEAeY6u&#10;jhMCAAAoBAAADgAAAAAAAAAAAAAAAAAuAgAAZHJzL2Uyb0RvYy54bWxQSwECLQAUAAYACAAAACEA&#10;6Troe9wAAAAGAQAADwAAAAAAAAAAAAAAAABtBAAAZHJzL2Rvd25yZXYueG1sUEsFBgAAAAAEAAQA&#10;8wAAAHYFAAAAAA==&#10;" strokecolor="#999" strokeweight=".25pt"/>
          </w:pict>
        </mc:Fallback>
      </mc:AlternateContent>
    </w:r>
    <w:r>
      <w:tab/>
    </w:r>
  </w:p>
  <w:p w:rsidR="0026601E" w:rsidRPr="005053C3" w:rsidRDefault="0026601E" w:rsidP="009162C8">
    <w:pPr>
      <w:pStyle w:val="Footer"/>
      <w:tabs>
        <w:tab w:val="clear" w:pos="8640"/>
        <w:tab w:val="right" w:pos="9360"/>
      </w:tabs>
      <w:ind w:right="-720"/>
      <w:rPr>
        <w:color w:val="999999"/>
        <w:sz w:val="18"/>
      </w:rPr>
    </w:pPr>
    <w:r w:rsidRPr="005053C3">
      <w:rPr>
        <w:color w:val="999999"/>
        <w:sz w:val="18"/>
      </w:rPr>
      <w:sym w:font="Symbol" w:char="F0E3"/>
    </w:r>
    <w:r>
      <w:rPr>
        <w:color w:val="999999"/>
        <w:sz w:val="18"/>
      </w:rPr>
      <w:t xml:space="preserve"> 2013</w:t>
    </w:r>
    <w:r w:rsidRPr="005053C3">
      <w:rPr>
        <w:color w:val="999999"/>
        <w:sz w:val="18"/>
      </w:rPr>
      <w:t xml:space="preserve"> Greenberg Quinlan Rosner, All Rights Reserved.</w:t>
    </w:r>
    <w:r w:rsidRPr="005053C3">
      <w:rPr>
        <w:color w:val="999999"/>
        <w:sz w:val="18"/>
      </w:rPr>
      <w:tab/>
    </w:r>
    <w:r w:rsidR="007A520F">
      <w:rPr>
        <w:color w:val="999999"/>
        <w:sz w:val="18"/>
      </w:rPr>
      <w:t>May</w:t>
    </w:r>
    <w:r>
      <w:rPr>
        <w:color w:val="999999"/>
        <w:sz w:val="18"/>
      </w:rPr>
      <w:t>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1E" w:rsidRDefault="0026601E">
    <w:pPr>
      <w:pStyle w:val="Footer"/>
      <w:rPr>
        <w:color w:val="auto"/>
      </w:rPr>
    </w:pPr>
  </w:p>
  <w:tbl>
    <w:tblPr>
      <w:tblW w:w="7923" w:type="dxa"/>
      <w:tblInd w:w="468" w:type="dxa"/>
      <w:tblLook w:val="00A0" w:firstRow="1" w:lastRow="0" w:firstColumn="1" w:lastColumn="0" w:noHBand="0" w:noVBand="0"/>
    </w:tblPr>
    <w:tblGrid>
      <w:gridCol w:w="2520"/>
      <w:gridCol w:w="2520"/>
      <w:gridCol w:w="2883"/>
    </w:tblGrid>
    <w:tr w:rsidR="0026601E" w:rsidRPr="000D60D9" w:rsidTr="009162C8">
      <w:trPr>
        <w:trHeight w:val="301"/>
      </w:trPr>
      <w:tc>
        <w:tcPr>
          <w:tcW w:w="2520" w:type="dxa"/>
        </w:tcPr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WORLD HEADQUARTERS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10 G Street, NE, Suite 500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Washington, DC 20002</w:t>
          </w:r>
        </w:p>
      </w:tc>
      <w:tc>
        <w:tcPr>
          <w:tcW w:w="2520" w:type="dxa"/>
        </w:tcPr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EUROPEAN HEADQUARTERS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405 Carrington House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6 Hertford Street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London  UK  W1J 7SU</w:t>
          </w:r>
        </w:p>
      </w:tc>
      <w:tc>
        <w:tcPr>
          <w:tcW w:w="2883" w:type="dxa"/>
        </w:tcPr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ind w:left="-330" w:firstLine="330"/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LATIN AMERICAN HEADQUARTERS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Cabrera 6060, 7 D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C1414 BHN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rPr>
              <w:color w:val="999999"/>
              <w:sz w:val="13"/>
              <w:szCs w:val="13"/>
            </w:rPr>
          </w:pPr>
          <w:r w:rsidRPr="000D60D9">
            <w:rPr>
              <w:color w:val="999999"/>
              <w:sz w:val="13"/>
              <w:szCs w:val="13"/>
            </w:rPr>
            <w:t>Ciudad de Buenos Aires, Argentina</w:t>
          </w:r>
        </w:p>
        <w:p w:rsidR="0026601E" w:rsidRPr="000D60D9" w:rsidRDefault="0026601E" w:rsidP="009162C8">
          <w:pPr>
            <w:tabs>
              <w:tab w:val="center" w:pos="4320"/>
              <w:tab w:val="right" w:pos="8640"/>
            </w:tabs>
            <w:rPr>
              <w:color w:val="999999"/>
              <w:sz w:val="13"/>
              <w:szCs w:val="13"/>
            </w:rPr>
          </w:pPr>
        </w:p>
      </w:tc>
    </w:tr>
  </w:tbl>
  <w:p w:rsidR="0026601E" w:rsidRPr="000D60D9" w:rsidRDefault="0026601E" w:rsidP="009162C8">
    <w:pPr>
      <w:tabs>
        <w:tab w:val="center" w:pos="4320"/>
        <w:tab w:val="right" w:pos="8640"/>
      </w:tabs>
      <w:jc w:val="center"/>
      <w:rPr>
        <w:color w:val="999999"/>
        <w:sz w:val="14"/>
        <w:szCs w:val="14"/>
      </w:rPr>
    </w:pPr>
  </w:p>
  <w:p w:rsidR="0026601E" w:rsidRPr="000D60D9" w:rsidRDefault="00EF233C" w:rsidP="009162C8">
    <w:pPr>
      <w:tabs>
        <w:tab w:val="center" w:pos="4320"/>
        <w:tab w:val="right" w:pos="8640"/>
      </w:tabs>
      <w:jc w:val="center"/>
      <w:rPr>
        <w:color w:val="999999"/>
        <w:sz w:val="14"/>
        <w:szCs w:val="14"/>
      </w:rPr>
    </w:pPr>
    <w:hyperlink r:id="rId1" w:history="1">
      <w:r w:rsidR="0026601E" w:rsidRPr="000D60D9">
        <w:rPr>
          <w:color w:val="0000FF"/>
          <w:sz w:val="14"/>
          <w:szCs w:val="14"/>
          <w:u w:val="single"/>
        </w:rPr>
        <w:t>www.gqrr.com</w:t>
      </w:r>
    </w:hyperlink>
    <w:r w:rsidR="0026601E" w:rsidRPr="000D60D9">
      <w:rPr>
        <w:color w:val="999999"/>
        <w:sz w:val="14"/>
        <w:szCs w:val="14"/>
      </w:rPr>
      <w:t xml:space="preserve">   |   </w:t>
    </w:r>
    <w:hyperlink r:id="rId2" w:history="1">
      <w:r w:rsidR="0026601E" w:rsidRPr="000D60D9">
        <w:rPr>
          <w:color w:val="0000FF"/>
          <w:sz w:val="14"/>
          <w:szCs w:val="14"/>
          <w:u w:val="single"/>
        </w:rPr>
        <w:t>www.greenbergresearch.com</w:t>
      </w:r>
    </w:hyperlink>
  </w:p>
  <w:p w:rsidR="0026601E" w:rsidRDefault="0026601E">
    <w:pPr>
      <w:pStyle w:val="Footer"/>
    </w:pPr>
  </w:p>
  <w:p w:rsidR="0026601E" w:rsidRDefault="0026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3C" w:rsidRDefault="00EF233C">
      <w:r>
        <w:separator/>
      </w:r>
    </w:p>
  </w:footnote>
  <w:footnote w:type="continuationSeparator" w:id="0">
    <w:p w:rsidR="00EF233C" w:rsidRDefault="00EF233C">
      <w:r>
        <w:continuationSeparator/>
      </w:r>
    </w:p>
  </w:footnote>
  <w:footnote w:id="1">
    <w:p w:rsidR="00AB6B8F" w:rsidRPr="00AB6B8F" w:rsidRDefault="00AB6B8F">
      <w:pPr>
        <w:pStyle w:val="FootnoteText"/>
      </w:pPr>
      <w:r>
        <w:rPr>
          <w:rStyle w:val="FootnoteReference"/>
        </w:rPr>
        <w:footnoteRef/>
      </w:r>
      <w:r>
        <w:t xml:space="preserve"> Robert Wood Johnson Foundation. </w:t>
      </w:r>
      <w:r>
        <w:rPr>
          <w:i/>
        </w:rPr>
        <w:t xml:space="preserve">Chronic Disease: Making the Case for Ongoing Care. </w:t>
      </w:r>
      <w:r>
        <w:t xml:space="preserve"> February 2010. Available at: </w:t>
      </w:r>
      <w:r w:rsidRPr="00AB6B8F">
        <w:t>www.rwjf.org/pr/product.jsp?id=50968</w:t>
      </w:r>
      <w:r>
        <w:t>.</w:t>
      </w:r>
    </w:p>
  </w:footnote>
  <w:footnote w:id="2">
    <w:p w:rsidR="008B6E41" w:rsidRPr="008B6E41" w:rsidRDefault="008B6E41" w:rsidP="008B6E41">
      <w:pPr>
        <w:pStyle w:val="FootnoteText"/>
      </w:pPr>
      <w:r>
        <w:rPr>
          <w:rStyle w:val="FootnoteReference"/>
        </w:rPr>
        <w:footnoteRef/>
      </w:r>
      <w:r>
        <w:t xml:space="preserve"> These respondents are defined as those who say </w:t>
      </w:r>
      <w:r w:rsidRPr="008B6E41">
        <w:t>they: they have difficulty remembering to take their medication all of the time, usually, sometimes, once in a</w:t>
      </w:r>
      <w:r>
        <w:t xml:space="preserve"> </w:t>
      </w:r>
      <w:r w:rsidRPr="008B6E41">
        <w:t>while, or rarely AND those respondents who said they did not take their medication the way it was prescribed</w:t>
      </w:r>
      <w:r w:rsidR="00695012">
        <w:t xml:space="preserve"> today, days ago, weeks ago, </w:t>
      </w:r>
      <w:r w:rsidRPr="008B6E41">
        <w:t>months ago</w:t>
      </w:r>
      <w:r w:rsidR="00695012">
        <w:t xml:space="preserve">, or a year or more ago. </w:t>
      </w:r>
    </w:p>
    <w:p w:rsidR="008B6E41" w:rsidRDefault="008B6E4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1E" w:rsidRDefault="0026601E" w:rsidP="009162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1E" w:rsidRDefault="0026601E" w:rsidP="009162C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1E" w:rsidRPr="00351018" w:rsidRDefault="0011658B" w:rsidP="009162C8">
    <w:pPr>
      <w:pStyle w:val="Header"/>
      <w:tabs>
        <w:tab w:val="clear" w:pos="8640"/>
        <w:tab w:val="right" w:pos="9540"/>
      </w:tabs>
      <w:rPr>
        <w:rStyle w:val="PageNumber"/>
        <w:b/>
        <w:color w:val="999999"/>
        <w:sz w:val="18"/>
        <w:szCs w:val="18"/>
      </w:rPr>
    </w:pPr>
    <w:r>
      <w:rPr>
        <w:b/>
        <w:bCs/>
        <w:color w:val="auto"/>
        <w:sz w:val="18"/>
        <w:szCs w:val="18"/>
      </w:rPr>
      <w:t>Lack of Medication Adherence Harms Americans’ Health</w:t>
    </w:r>
    <w:r w:rsidR="0026601E" w:rsidRPr="00351018">
      <w:rPr>
        <w:b/>
        <w:bCs/>
        <w:color w:val="auto"/>
        <w:sz w:val="18"/>
        <w:szCs w:val="18"/>
      </w:rPr>
      <w:tab/>
    </w:r>
    <w:r w:rsidR="0026601E" w:rsidRPr="00351018">
      <w:rPr>
        <w:b/>
        <w:bCs/>
        <w:color w:val="auto"/>
        <w:sz w:val="18"/>
        <w:szCs w:val="18"/>
      </w:rPr>
      <w:tab/>
    </w:r>
    <w:r w:rsidR="0026601E" w:rsidRPr="00351018">
      <w:rPr>
        <w:rStyle w:val="PageNumber"/>
        <w:color w:val="auto"/>
        <w:sz w:val="18"/>
        <w:szCs w:val="18"/>
      </w:rPr>
      <w:fldChar w:fldCharType="begin"/>
    </w:r>
    <w:r w:rsidR="0026601E" w:rsidRPr="00351018">
      <w:rPr>
        <w:rStyle w:val="PageNumber"/>
        <w:color w:val="auto"/>
        <w:sz w:val="18"/>
        <w:szCs w:val="18"/>
      </w:rPr>
      <w:instrText xml:space="preserve"> PAGE </w:instrText>
    </w:r>
    <w:r w:rsidR="0026601E" w:rsidRPr="00351018">
      <w:rPr>
        <w:rStyle w:val="PageNumber"/>
        <w:color w:val="auto"/>
        <w:sz w:val="18"/>
        <w:szCs w:val="18"/>
      </w:rPr>
      <w:fldChar w:fldCharType="separate"/>
    </w:r>
    <w:r w:rsidR="00613564">
      <w:rPr>
        <w:rStyle w:val="PageNumber"/>
        <w:noProof/>
        <w:color w:val="auto"/>
        <w:sz w:val="18"/>
        <w:szCs w:val="18"/>
      </w:rPr>
      <w:t>3</w:t>
    </w:r>
    <w:r w:rsidR="0026601E" w:rsidRPr="00351018">
      <w:rPr>
        <w:rStyle w:val="PageNumber"/>
        <w:color w:val="auto"/>
        <w:sz w:val="18"/>
        <w:szCs w:val="18"/>
      </w:rPr>
      <w:fldChar w:fldCharType="end"/>
    </w:r>
    <w:r w:rsidR="0026601E" w:rsidRPr="00351018">
      <w:rPr>
        <w:rStyle w:val="PageNumber"/>
        <w:b/>
        <w:color w:val="999999"/>
        <w:sz w:val="18"/>
        <w:szCs w:val="18"/>
      </w:rPr>
      <w:t xml:space="preserve"> </w:t>
    </w:r>
  </w:p>
  <w:p w:rsidR="0026601E" w:rsidRDefault="0026601E" w:rsidP="009162C8">
    <w:pPr>
      <w:pStyle w:val="Header"/>
      <w:tabs>
        <w:tab w:val="clear" w:pos="8640"/>
        <w:tab w:val="right" w:pos="9360"/>
      </w:tabs>
      <w:ind w:right="-720"/>
      <w:rPr>
        <w:rStyle w:val="PageNumber"/>
        <w:color w:val="999999"/>
        <w:sz w:val="18"/>
        <w:szCs w:val="18"/>
      </w:rPr>
    </w:pPr>
  </w:p>
  <w:p w:rsidR="0026601E" w:rsidRPr="001D706C" w:rsidRDefault="0026601E" w:rsidP="009162C8">
    <w:pPr>
      <w:pStyle w:val="Header"/>
      <w:tabs>
        <w:tab w:val="clear" w:pos="8640"/>
        <w:tab w:val="right" w:pos="9360"/>
      </w:tabs>
      <w:ind w:right="-720"/>
      <w:rPr>
        <w:rStyle w:val="PageNumber"/>
        <w:color w:val="999999"/>
        <w:sz w:val="18"/>
        <w:szCs w:val="18"/>
      </w:rPr>
    </w:pPr>
  </w:p>
  <w:p w:rsidR="0026601E" w:rsidRPr="001D706C" w:rsidRDefault="0026601E" w:rsidP="009162C8">
    <w:pPr>
      <w:pStyle w:val="Header"/>
      <w:tabs>
        <w:tab w:val="clear" w:pos="8640"/>
        <w:tab w:val="right" w:pos="9360"/>
      </w:tabs>
      <w:ind w:right="-720"/>
      <w:rPr>
        <w:rStyle w:val="PageNumber"/>
        <w:color w:val="999999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1E" w:rsidRPr="00321459" w:rsidRDefault="0026601E" w:rsidP="009162C8">
    <w:pPr>
      <w:pStyle w:val="Header"/>
    </w:pPr>
    <w:r>
      <w:rPr>
        <w:noProof/>
        <w:color w:val="999999"/>
      </w:rPr>
      <w:drawing>
        <wp:inline distT="0" distB="0" distL="0" distR="0" wp14:anchorId="06E9450A" wp14:editId="3E0A392B">
          <wp:extent cx="5514975" cy="180975"/>
          <wp:effectExtent l="0" t="0" r="9525" b="9525"/>
          <wp:docPr id="1" name="Picture 1" descr="final_mem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mem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3E0"/>
    <w:multiLevelType w:val="hybridMultilevel"/>
    <w:tmpl w:val="8E5AA244"/>
    <w:lvl w:ilvl="0" w:tplc="DCE6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774"/>
    <w:multiLevelType w:val="hybridMultilevel"/>
    <w:tmpl w:val="275A0E7E"/>
    <w:lvl w:ilvl="0" w:tplc="7FAA2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DB33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EC3"/>
    <w:multiLevelType w:val="hybridMultilevel"/>
    <w:tmpl w:val="8E4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6D4D"/>
    <w:multiLevelType w:val="hybridMultilevel"/>
    <w:tmpl w:val="E64A5B66"/>
    <w:lvl w:ilvl="0" w:tplc="DCE6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33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485C"/>
    <w:multiLevelType w:val="hybridMultilevel"/>
    <w:tmpl w:val="4ACCD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D3788"/>
    <w:multiLevelType w:val="hybridMultilevel"/>
    <w:tmpl w:val="8BA020D8"/>
    <w:lvl w:ilvl="0" w:tplc="38C2B282">
      <w:start w:val="1"/>
      <w:numFmt w:val="bullet"/>
      <w:pStyle w:val="StyleGQR-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27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DCB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7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066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E6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C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60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066DE"/>
    <w:multiLevelType w:val="hybridMultilevel"/>
    <w:tmpl w:val="3692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719DE"/>
    <w:multiLevelType w:val="hybridMultilevel"/>
    <w:tmpl w:val="34B6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3"/>
    <w:multiLevelType w:val="hybridMultilevel"/>
    <w:tmpl w:val="8E14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50AD"/>
    <w:multiLevelType w:val="multilevel"/>
    <w:tmpl w:val="DC38D72C"/>
    <w:lvl w:ilvl="0">
      <w:start w:val="1"/>
      <w:numFmt w:val="bullet"/>
      <w:pStyle w:val="GQR-Bullet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DB33F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6DB33F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DB33F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75ED0"/>
    <w:multiLevelType w:val="hybridMultilevel"/>
    <w:tmpl w:val="319EFA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4F0328C"/>
    <w:multiLevelType w:val="hybridMultilevel"/>
    <w:tmpl w:val="E50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421C1"/>
    <w:multiLevelType w:val="hybridMultilevel"/>
    <w:tmpl w:val="5C0CAA96"/>
    <w:lvl w:ilvl="0" w:tplc="DCE6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A1D4B"/>
    <w:multiLevelType w:val="multilevel"/>
    <w:tmpl w:val="1B9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DB33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62E90"/>
    <w:multiLevelType w:val="multilevel"/>
    <w:tmpl w:val="90663A8A"/>
    <w:styleLink w:val="GQR-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6DB33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DB33F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6DB33F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DB33F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92AB8"/>
    <w:multiLevelType w:val="hybridMultilevel"/>
    <w:tmpl w:val="04BC0D3A"/>
    <w:lvl w:ilvl="0" w:tplc="DCE6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B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96CC5"/>
    <w:multiLevelType w:val="multilevel"/>
    <w:tmpl w:val="169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5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5"/>
    <w:rsid w:val="00005DFC"/>
    <w:rsid w:val="0001097B"/>
    <w:rsid w:val="0001596F"/>
    <w:rsid w:val="00021A82"/>
    <w:rsid w:val="00023C0C"/>
    <w:rsid w:val="00030D4B"/>
    <w:rsid w:val="00032685"/>
    <w:rsid w:val="00037872"/>
    <w:rsid w:val="00041F9C"/>
    <w:rsid w:val="0004222E"/>
    <w:rsid w:val="00043478"/>
    <w:rsid w:val="000439E9"/>
    <w:rsid w:val="0004560D"/>
    <w:rsid w:val="00053BA8"/>
    <w:rsid w:val="00054269"/>
    <w:rsid w:val="00055617"/>
    <w:rsid w:val="000556A7"/>
    <w:rsid w:val="0005783B"/>
    <w:rsid w:val="000660DF"/>
    <w:rsid w:val="000664EB"/>
    <w:rsid w:val="00070942"/>
    <w:rsid w:val="00073072"/>
    <w:rsid w:val="000746F6"/>
    <w:rsid w:val="00074DBF"/>
    <w:rsid w:val="00076B76"/>
    <w:rsid w:val="00077C95"/>
    <w:rsid w:val="00081FDB"/>
    <w:rsid w:val="00087438"/>
    <w:rsid w:val="000919D4"/>
    <w:rsid w:val="00092995"/>
    <w:rsid w:val="0009606F"/>
    <w:rsid w:val="000A0D11"/>
    <w:rsid w:val="000B0074"/>
    <w:rsid w:val="000B12D0"/>
    <w:rsid w:val="000B1753"/>
    <w:rsid w:val="000C3D10"/>
    <w:rsid w:val="000D7D21"/>
    <w:rsid w:val="000E3265"/>
    <w:rsid w:val="000E43B3"/>
    <w:rsid w:val="000E4C1E"/>
    <w:rsid w:val="000E6DDA"/>
    <w:rsid w:val="000E7769"/>
    <w:rsid w:val="000F3BB4"/>
    <w:rsid w:val="00111B79"/>
    <w:rsid w:val="0011658B"/>
    <w:rsid w:val="00120A5F"/>
    <w:rsid w:val="0013232B"/>
    <w:rsid w:val="00147239"/>
    <w:rsid w:val="001535BE"/>
    <w:rsid w:val="00153BD2"/>
    <w:rsid w:val="0016318B"/>
    <w:rsid w:val="00170CAC"/>
    <w:rsid w:val="0017374A"/>
    <w:rsid w:val="00173855"/>
    <w:rsid w:val="001803BF"/>
    <w:rsid w:val="00182AB3"/>
    <w:rsid w:val="00190B94"/>
    <w:rsid w:val="00192103"/>
    <w:rsid w:val="00193D5F"/>
    <w:rsid w:val="00196285"/>
    <w:rsid w:val="001A0A3A"/>
    <w:rsid w:val="001A0DB0"/>
    <w:rsid w:val="001A0FD6"/>
    <w:rsid w:val="001A49B2"/>
    <w:rsid w:val="001A77C6"/>
    <w:rsid w:val="001B4897"/>
    <w:rsid w:val="001B6844"/>
    <w:rsid w:val="001B6A2A"/>
    <w:rsid w:val="001C4228"/>
    <w:rsid w:val="001D073C"/>
    <w:rsid w:val="001D0F33"/>
    <w:rsid w:val="001D24BA"/>
    <w:rsid w:val="001D2BC1"/>
    <w:rsid w:val="001E198B"/>
    <w:rsid w:val="001E2E4A"/>
    <w:rsid w:val="001F6B60"/>
    <w:rsid w:val="00200ED9"/>
    <w:rsid w:val="002020D4"/>
    <w:rsid w:val="002103AD"/>
    <w:rsid w:val="002139B9"/>
    <w:rsid w:val="002150FA"/>
    <w:rsid w:val="00215DE2"/>
    <w:rsid w:val="0022091B"/>
    <w:rsid w:val="002229D6"/>
    <w:rsid w:val="0022721D"/>
    <w:rsid w:val="002334D4"/>
    <w:rsid w:val="00234EC9"/>
    <w:rsid w:val="00236DBF"/>
    <w:rsid w:val="00240B07"/>
    <w:rsid w:val="00244A55"/>
    <w:rsid w:val="002451E1"/>
    <w:rsid w:val="00257A6C"/>
    <w:rsid w:val="00265833"/>
    <w:rsid w:val="0026601E"/>
    <w:rsid w:val="00266FDF"/>
    <w:rsid w:val="00270DB2"/>
    <w:rsid w:val="00275058"/>
    <w:rsid w:val="002908FB"/>
    <w:rsid w:val="002971C4"/>
    <w:rsid w:val="002A073B"/>
    <w:rsid w:val="002B7DB8"/>
    <w:rsid w:val="002C6A0B"/>
    <w:rsid w:val="002D3F32"/>
    <w:rsid w:val="002E0101"/>
    <w:rsid w:val="002E4AE3"/>
    <w:rsid w:val="002F3694"/>
    <w:rsid w:val="002F61C0"/>
    <w:rsid w:val="00305E11"/>
    <w:rsid w:val="00315DF3"/>
    <w:rsid w:val="003250A0"/>
    <w:rsid w:val="0033542A"/>
    <w:rsid w:val="00344A59"/>
    <w:rsid w:val="00346909"/>
    <w:rsid w:val="00346BBC"/>
    <w:rsid w:val="00351018"/>
    <w:rsid w:val="0035266F"/>
    <w:rsid w:val="00353C4A"/>
    <w:rsid w:val="00360EE7"/>
    <w:rsid w:val="00363D58"/>
    <w:rsid w:val="00363F20"/>
    <w:rsid w:val="00365D59"/>
    <w:rsid w:val="00377081"/>
    <w:rsid w:val="00381B41"/>
    <w:rsid w:val="00382BBE"/>
    <w:rsid w:val="00391245"/>
    <w:rsid w:val="0039155E"/>
    <w:rsid w:val="00394EE2"/>
    <w:rsid w:val="00396354"/>
    <w:rsid w:val="003A3C8D"/>
    <w:rsid w:val="003A7A28"/>
    <w:rsid w:val="003B2FE1"/>
    <w:rsid w:val="003B6226"/>
    <w:rsid w:val="003C2057"/>
    <w:rsid w:val="003D033C"/>
    <w:rsid w:val="003D50AB"/>
    <w:rsid w:val="003D5448"/>
    <w:rsid w:val="003E1DAC"/>
    <w:rsid w:val="003E3D72"/>
    <w:rsid w:val="003E6786"/>
    <w:rsid w:val="003F0EDF"/>
    <w:rsid w:val="003F1C55"/>
    <w:rsid w:val="003F22A4"/>
    <w:rsid w:val="00403C93"/>
    <w:rsid w:val="004103AB"/>
    <w:rsid w:val="00411373"/>
    <w:rsid w:val="004128F3"/>
    <w:rsid w:val="004179AD"/>
    <w:rsid w:val="00420057"/>
    <w:rsid w:val="00421163"/>
    <w:rsid w:val="00425537"/>
    <w:rsid w:val="00425C22"/>
    <w:rsid w:val="00440830"/>
    <w:rsid w:val="00441877"/>
    <w:rsid w:val="0044456F"/>
    <w:rsid w:val="00450913"/>
    <w:rsid w:val="004527F1"/>
    <w:rsid w:val="00455153"/>
    <w:rsid w:val="00457A55"/>
    <w:rsid w:val="00463E2A"/>
    <w:rsid w:val="00471C82"/>
    <w:rsid w:val="004737DD"/>
    <w:rsid w:val="00473DE9"/>
    <w:rsid w:val="004858F3"/>
    <w:rsid w:val="004948CE"/>
    <w:rsid w:val="00494B89"/>
    <w:rsid w:val="004A418C"/>
    <w:rsid w:val="004A4CD3"/>
    <w:rsid w:val="004A4E26"/>
    <w:rsid w:val="004B2493"/>
    <w:rsid w:val="004B6057"/>
    <w:rsid w:val="004B6AF3"/>
    <w:rsid w:val="004B7B68"/>
    <w:rsid w:val="004C29F2"/>
    <w:rsid w:val="004D2291"/>
    <w:rsid w:val="004D2EE6"/>
    <w:rsid w:val="004D300D"/>
    <w:rsid w:val="004D670D"/>
    <w:rsid w:val="004E1AAC"/>
    <w:rsid w:val="004F169E"/>
    <w:rsid w:val="005133F7"/>
    <w:rsid w:val="0051633C"/>
    <w:rsid w:val="00524410"/>
    <w:rsid w:val="0052619E"/>
    <w:rsid w:val="005309BF"/>
    <w:rsid w:val="0053134E"/>
    <w:rsid w:val="005327B8"/>
    <w:rsid w:val="00545726"/>
    <w:rsid w:val="00545F77"/>
    <w:rsid w:val="00553751"/>
    <w:rsid w:val="0055631D"/>
    <w:rsid w:val="00562972"/>
    <w:rsid w:val="00570624"/>
    <w:rsid w:val="00570732"/>
    <w:rsid w:val="00571571"/>
    <w:rsid w:val="00573846"/>
    <w:rsid w:val="005807C9"/>
    <w:rsid w:val="00583C2E"/>
    <w:rsid w:val="00593A97"/>
    <w:rsid w:val="00593AAC"/>
    <w:rsid w:val="005A0177"/>
    <w:rsid w:val="005A4497"/>
    <w:rsid w:val="005A7BCC"/>
    <w:rsid w:val="005B018A"/>
    <w:rsid w:val="005B4F90"/>
    <w:rsid w:val="005C1119"/>
    <w:rsid w:val="005C3910"/>
    <w:rsid w:val="005C4F8A"/>
    <w:rsid w:val="005C6EBC"/>
    <w:rsid w:val="005C77A3"/>
    <w:rsid w:val="005D268F"/>
    <w:rsid w:val="005D2977"/>
    <w:rsid w:val="005D6047"/>
    <w:rsid w:val="005E00ED"/>
    <w:rsid w:val="005E68E9"/>
    <w:rsid w:val="005E6F80"/>
    <w:rsid w:val="005F01C6"/>
    <w:rsid w:val="005F08DA"/>
    <w:rsid w:val="005F3BCF"/>
    <w:rsid w:val="005F4AC7"/>
    <w:rsid w:val="0060217F"/>
    <w:rsid w:val="0060339F"/>
    <w:rsid w:val="006065BB"/>
    <w:rsid w:val="00611850"/>
    <w:rsid w:val="00613564"/>
    <w:rsid w:val="006135C2"/>
    <w:rsid w:val="00613B5F"/>
    <w:rsid w:val="0062106A"/>
    <w:rsid w:val="00623B1C"/>
    <w:rsid w:val="00623EC9"/>
    <w:rsid w:val="006300EF"/>
    <w:rsid w:val="00630882"/>
    <w:rsid w:val="00631D8F"/>
    <w:rsid w:val="006342AF"/>
    <w:rsid w:val="006375F5"/>
    <w:rsid w:val="00645E6B"/>
    <w:rsid w:val="00650640"/>
    <w:rsid w:val="00652083"/>
    <w:rsid w:val="006552D5"/>
    <w:rsid w:val="00655F1D"/>
    <w:rsid w:val="00660602"/>
    <w:rsid w:val="00661EF3"/>
    <w:rsid w:val="006644F7"/>
    <w:rsid w:val="006708E9"/>
    <w:rsid w:val="0067583C"/>
    <w:rsid w:val="00683D59"/>
    <w:rsid w:val="00684DCD"/>
    <w:rsid w:val="00694C6B"/>
    <w:rsid w:val="00695012"/>
    <w:rsid w:val="00696F47"/>
    <w:rsid w:val="006A384D"/>
    <w:rsid w:val="006A4E4C"/>
    <w:rsid w:val="006B0B86"/>
    <w:rsid w:val="006C03BD"/>
    <w:rsid w:val="006D1F95"/>
    <w:rsid w:val="006D2C11"/>
    <w:rsid w:val="006D79A7"/>
    <w:rsid w:val="006E2300"/>
    <w:rsid w:val="006E2640"/>
    <w:rsid w:val="006E26DE"/>
    <w:rsid w:val="006E4F3C"/>
    <w:rsid w:val="006F6186"/>
    <w:rsid w:val="00700A80"/>
    <w:rsid w:val="00701613"/>
    <w:rsid w:val="00704DDB"/>
    <w:rsid w:val="00710F22"/>
    <w:rsid w:val="0072604C"/>
    <w:rsid w:val="00730AE0"/>
    <w:rsid w:val="00734A2F"/>
    <w:rsid w:val="0073667A"/>
    <w:rsid w:val="007367CD"/>
    <w:rsid w:val="00745C0D"/>
    <w:rsid w:val="0074664D"/>
    <w:rsid w:val="00754DD2"/>
    <w:rsid w:val="007716CB"/>
    <w:rsid w:val="00772D65"/>
    <w:rsid w:val="00773E2A"/>
    <w:rsid w:val="007752E7"/>
    <w:rsid w:val="00776463"/>
    <w:rsid w:val="00783A37"/>
    <w:rsid w:val="00787B09"/>
    <w:rsid w:val="00796C44"/>
    <w:rsid w:val="007A520F"/>
    <w:rsid w:val="007A7E18"/>
    <w:rsid w:val="007B2C21"/>
    <w:rsid w:val="007B592B"/>
    <w:rsid w:val="007C1BD0"/>
    <w:rsid w:val="007C4B7A"/>
    <w:rsid w:val="007C5559"/>
    <w:rsid w:val="007C71F0"/>
    <w:rsid w:val="007D2809"/>
    <w:rsid w:val="007D36E9"/>
    <w:rsid w:val="007D37AE"/>
    <w:rsid w:val="007D6B48"/>
    <w:rsid w:val="007E2113"/>
    <w:rsid w:val="007E24EF"/>
    <w:rsid w:val="007E3018"/>
    <w:rsid w:val="007E6211"/>
    <w:rsid w:val="007F2C80"/>
    <w:rsid w:val="007F4E6A"/>
    <w:rsid w:val="007F5907"/>
    <w:rsid w:val="00813C07"/>
    <w:rsid w:val="0081791F"/>
    <w:rsid w:val="008204D1"/>
    <w:rsid w:val="008238A9"/>
    <w:rsid w:val="0083232D"/>
    <w:rsid w:val="0084108A"/>
    <w:rsid w:val="008476CC"/>
    <w:rsid w:val="00850107"/>
    <w:rsid w:val="00856C82"/>
    <w:rsid w:val="0086018A"/>
    <w:rsid w:val="00864477"/>
    <w:rsid w:val="00871F97"/>
    <w:rsid w:val="00873200"/>
    <w:rsid w:val="00873508"/>
    <w:rsid w:val="00876973"/>
    <w:rsid w:val="00880EDE"/>
    <w:rsid w:val="008811E3"/>
    <w:rsid w:val="008814C2"/>
    <w:rsid w:val="008878DF"/>
    <w:rsid w:val="00891199"/>
    <w:rsid w:val="00892FA2"/>
    <w:rsid w:val="0089357B"/>
    <w:rsid w:val="00895964"/>
    <w:rsid w:val="008979BA"/>
    <w:rsid w:val="008A048A"/>
    <w:rsid w:val="008A5F75"/>
    <w:rsid w:val="008B35A0"/>
    <w:rsid w:val="008B6E41"/>
    <w:rsid w:val="008B7040"/>
    <w:rsid w:val="008B73D7"/>
    <w:rsid w:val="008B7F26"/>
    <w:rsid w:val="008C1117"/>
    <w:rsid w:val="008C4636"/>
    <w:rsid w:val="008C4EE8"/>
    <w:rsid w:val="008D1F08"/>
    <w:rsid w:val="008D42D7"/>
    <w:rsid w:val="008D6351"/>
    <w:rsid w:val="008D68D4"/>
    <w:rsid w:val="008E2C2D"/>
    <w:rsid w:val="008E329D"/>
    <w:rsid w:val="008E6264"/>
    <w:rsid w:val="00904E0E"/>
    <w:rsid w:val="009077A6"/>
    <w:rsid w:val="009101FC"/>
    <w:rsid w:val="00910BEB"/>
    <w:rsid w:val="0091164B"/>
    <w:rsid w:val="009122FE"/>
    <w:rsid w:val="00912954"/>
    <w:rsid w:val="0091485A"/>
    <w:rsid w:val="009162C8"/>
    <w:rsid w:val="0092015A"/>
    <w:rsid w:val="00921A3D"/>
    <w:rsid w:val="0092567F"/>
    <w:rsid w:val="009267FE"/>
    <w:rsid w:val="00926E8C"/>
    <w:rsid w:val="00927720"/>
    <w:rsid w:val="00933850"/>
    <w:rsid w:val="00941C6A"/>
    <w:rsid w:val="009427C5"/>
    <w:rsid w:val="009523AF"/>
    <w:rsid w:val="009636DB"/>
    <w:rsid w:val="00963CF7"/>
    <w:rsid w:val="00964CBE"/>
    <w:rsid w:val="00966C2D"/>
    <w:rsid w:val="00970AF6"/>
    <w:rsid w:val="009860B5"/>
    <w:rsid w:val="00994D63"/>
    <w:rsid w:val="0099738C"/>
    <w:rsid w:val="009A4AE4"/>
    <w:rsid w:val="009B72BE"/>
    <w:rsid w:val="009C251F"/>
    <w:rsid w:val="009C5A44"/>
    <w:rsid w:val="009C72D5"/>
    <w:rsid w:val="009D72A6"/>
    <w:rsid w:val="009E378A"/>
    <w:rsid w:val="009F3A52"/>
    <w:rsid w:val="009F5B53"/>
    <w:rsid w:val="009F755C"/>
    <w:rsid w:val="00A11A25"/>
    <w:rsid w:val="00A13694"/>
    <w:rsid w:val="00A3096A"/>
    <w:rsid w:val="00A341E7"/>
    <w:rsid w:val="00A36CAA"/>
    <w:rsid w:val="00A4157B"/>
    <w:rsid w:val="00A43F54"/>
    <w:rsid w:val="00A46750"/>
    <w:rsid w:val="00A61542"/>
    <w:rsid w:val="00A675CD"/>
    <w:rsid w:val="00A73FF2"/>
    <w:rsid w:val="00A74554"/>
    <w:rsid w:val="00A75A5A"/>
    <w:rsid w:val="00A84DCA"/>
    <w:rsid w:val="00A90D56"/>
    <w:rsid w:val="00A94947"/>
    <w:rsid w:val="00AA1DD7"/>
    <w:rsid w:val="00AB6B8F"/>
    <w:rsid w:val="00AC0B10"/>
    <w:rsid w:val="00AC2597"/>
    <w:rsid w:val="00AC5460"/>
    <w:rsid w:val="00AC5660"/>
    <w:rsid w:val="00AD3CDB"/>
    <w:rsid w:val="00AD6A5A"/>
    <w:rsid w:val="00AE38F0"/>
    <w:rsid w:val="00AE6656"/>
    <w:rsid w:val="00AF2083"/>
    <w:rsid w:val="00AF3D79"/>
    <w:rsid w:val="00AF5784"/>
    <w:rsid w:val="00AF6DD5"/>
    <w:rsid w:val="00B00DFA"/>
    <w:rsid w:val="00B02BE5"/>
    <w:rsid w:val="00B0305F"/>
    <w:rsid w:val="00B0755D"/>
    <w:rsid w:val="00B13616"/>
    <w:rsid w:val="00B17161"/>
    <w:rsid w:val="00B17C3E"/>
    <w:rsid w:val="00B17E02"/>
    <w:rsid w:val="00B25004"/>
    <w:rsid w:val="00B47677"/>
    <w:rsid w:val="00B479CC"/>
    <w:rsid w:val="00B52466"/>
    <w:rsid w:val="00B568C8"/>
    <w:rsid w:val="00B57602"/>
    <w:rsid w:val="00B63D24"/>
    <w:rsid w:val="00B64D4C"/>
    <w:rsid w:val="00B70BE7"/>
    <w:rsid w:val="00B83FA8"/>
    <w:rsid w:val="00B8543D"/>
    <w:rsid w:val="00B867C0"/>
    <w:rsid w:val="00B921CC"/>
    <w:rsid w:val="00B922D7"/>
    <w:rsid w:val="00B92F7F"/>
    <w:rsid w:val="00BB6E4E"/>
    <w:rsid w:val="00BC038E"/>
    <w:rsid w:val="00BD1251"/>
    <w:rsid w:val="00BD40E4"/>
    <w:rsid w:val="00BE0DC0"/>
    <w:rsid w:val="00BE761A"/>
    <w:rsid w:val="00BF448D"/>
    <w:rsid w:val="00C013AE"/>
    <w:rsid w:val="00C118F8"/>
    <w:rsid w:val="00C139CD"/>
    <w:rsid w:val="00C16250"/>
    <w:rsid w:val="00C250C7"/>
    <w:rsid w:val="00C31AAF"/>
    <w:rsid w:val="00C3561B"/>
    <w:rsid w:val="00C4057D"/>
    <w:rsid w:val="00C4234F"/>
    <w:rsid w:val="00C43EC8"/>
    <w:rsid w:val="00C46763"/>
    <w:rsid w:val="00C5396E"/>
    <w:rsid w:val="00C66989"/>
    <w:rsid w:val="00C67D3D"/>
    <w:rsid w:val="00C700E2"/>
    <w:rsid w:val="00C72381"/>
    <w:rsid w:val="00C75671"/>
    <w:rsid w:val="00C80334"/>
    <w:rsid w:val="00C81839"/>
    <w:rsid w:val="00C863C8"/>
    <w:rsid w:val="00C9095C"/>
    <w:rsid w:val="00C9446B"/>
    <w:rsid w:val="00CA0694"/>
    <w:rsid w:val="00CB0DD9"/>
    <w:rsid w:val="00CB215C"/>
    <w:rsid w:val="00CB4792"/>
    <w:rsid w:val="00CB55F5"/>
    <w:rsid w:val="00CB715E"/>
    <w:rsid w:val="00CC4E18"/>
    <w:rsid w:val="00CC513B"/>
    <w:rsid w:val="00CC77D7"/>
    <w:rsid w:val="00CD05A9"/>
    <w:rsid w:val="00CE3E30"/>
    <w:rsid w:val="00CF6045"/>
    <w:rsid w:val="00CF7FE5"/>
    <w:rsid w:val="00D21CC9"/>
    <w:rsid w:val="00D273BB"/>
    <w:rsid w:val="00D276AB"/>
    <w:rsid w:val="00D36087"/>
    <w:rsid w:val="00D5159E"/>
    <w:rsid w:val="00D5312C"/>
    <w:rsid w:val="00D545F5"/>
    <w:rsid w:val="00D60930"/>
    <w:rsid w:val="00D61D28"/>
    <w:rsid w:val="00D7311D"/>
    <w:rsid w:val="00D91059"/>
    <w:rsid w:val="00D951C7"/>
    <w:rsid w:val="00D954DC"/>
    <w:rsid w:val="00D95619"/>
    <w:rsid w:val="00D96368"/>
    <w:rsid w:val="00DA5D27"/>
    <w:rsid w:val="00DB068E"/>
    <w:rsid w:val="00DB38D4"/>
    <w:rsid w:val="00DB7F8B"/>
    <w:rsid w:val="00DC23BA"/>
    <w:rsid w:val="00DD052F"/>
    <w:rsid w:val="00DD6B21"/>
    <w:rsid w:val="00DE0D95"/>
    <w:rsid w:val="00DE2C09"/>
    <w:rsid w:val="00DE5DEE"/>
    <w:rsid w:val="00DF2E9B"/>
    <w:rsid w:val="00DF7706"/>
    <w:rsid w:val="00E005B8"/>
    <w:rsid w:val="00E070B9"/>
    <w:rsid w:val="00E14C5B"/>
    <w:rsid w:val="00E20111"/>
    <w:rsid w:val="00E27208"/>
    <w:rsid w:val="00E34A46"/>
    <w:rsid w:val="00E4766B"/>
    <w:rsid w:val="00E503ED"/>
    <w:rsid w:val="00E62457"/>
    <w:rsid w:val="00E752E1"/>
    <w:rsid w:val="00E76137"/>
    <w:rsid w:val="00E76A27"/>
    <w:rsid w:val="00E8145A"/>
    <w:rsid w:val="00E83177"/>
    <w:rsid w:val="00E85ACA"/>
    <w:rsid w:val="00E9276E"/>
    <w:rsid w:val="00E93B9A"/>
    <w:rsid w:val="00EA36FF"/>
    <w:rsid w:val="00EA4745"/>
    <w:rsid w:val="00EB1AEF"/>
    <w:rsid w:val="00EB6204"/>
    <w:rsid w:val="00EC4C2D"/>
    <w:rsid w:val="00EC7B58"/>
    <w:rsid w:val="00ED5ADE"/>
    <w:rsid w:val="00ED7DF2"/>
    <w:rsid w:val="00EE3DA3"/>
    <w:rsid w:val="00EF233C"/>
    <w:rsid w:val="00EF4B81"/>
    <w:rsid w:val="00F23F4A"/>
    <w:rsid w:val="00F256E9"/>
    <w:rsid w:val="00F306B8"/>
    <w:rsid w:val="00F30BD8"/>
    <w:rsid w:val="00F31D9A"/>
    <w:rsid w:val="00F36855"/>
    <w:rsid w:val="00F40BD4"/>
    <w:rsid w:val="00F52A98"/>
    <w:rsid w:val="00F52D8A"/>
    <w:rsid w:val="00F60AAB"/>
    <w:rsid w:val="00F645FF"/>
    <w:rsid w:val="00F74390"/>
    <w:rsid w:val="00F76663"/>
    <w:rsid w:val="00F76672"/>
    <w:rsid w:val="00F91F12"/>
    <w:rsid w:val="00F92D76"/>
    <w:rsid w:val="00FA3F87"/>
    <w:rsid w:val="00FA57A3"/>
    <w:rsid w:val="00FA628E"/>
    <w:rsid w:val="00FB1AC3"/>
    <w:rsid w:val="00FB3FAE"/>
    <w:rsid w:val="00FC271E"/>
    <w:rsid w:val="00FD7F19"/>
    <w:rsid w:val="00FE1DA2"/>
    <w:rsid w:val="00FE59E4"/>
    <w:rsid w:val="00FF498A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C70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772D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72D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D65"/>
  </w:style>
  <w:style w:type="table" w:styleId="TableGrid">
    <w:name w:val="Table Grid"/>
    <w:basedOn w:val="TableNormal"/>
    <w:uiPriority w:val="59"/>
    <w:rsid w:val="00772D65"/>
    <w:rPr>
      <w:color w:val="3333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2D65"/>
    <w:rPr>
      <w:color w:val="0000FF"/>
      <w:u w:val="single"/>
    </w:rPr>
  </w:style>
  <w:style w:type="paragraph" w:customStyle="1" w:styleId="GQR-Body">
    <w:name w:val="GQR-Body"/>
    <w:basedOn w:val="Normal"/>
    <w:link w:val="GQR-BodyChar"/>
    <w:rsid w:val="00772D65"/>
    <w:rPr>
      <w:sz w:val="22"/>
      <w:szCs w:val="20"/>
    </w:rPr>
  </w:style>
  <w:style w:type="paragraph" w:customStyle="1" w:styleId="GQR-Sectiontitle">
    <w:name w:val="GQR-Section title"/>
    <w:basedOn w:val="Normal"/>
    <w:link w:val="GQR-SectiontitleChar"/>
    <w:rsid w:val="00772D65"/>
    <w:pPr>
      <w:ind w:right="-720"/>
    </w:pPr>
    <w:rPr>
      <w:b/>
      <w:color w:val="6DB33F"/>
      <w:sz w:val="24"/>
    </w:rPr>
  </w:style>
  <w:style w:type="paragraph" w:customStyle="1" w:styleId="GQR-Figuretitle">
    <w:name w:val="GQR-Figure title"/>
    <w:basedOn w:val="Normal"/>
    <w:link w:val="GQR-FiguretitleChar"/>
    <w:rsid w:val="00772D65"/>
    <w:rPr>
      <w:b/>
      <w:color w:val="6DB33F"/>
    </w:rPr>
  </w:style>
  <w:style w:type="paragraph" w:customStyle="1" w:styleId="GQR-Figuredescription">
    <w:name w:val="GQR-Figure description"/>
    <w:basedOn w:val="Normal"/>
    <w:link w:val="GQR-FiguredescriptionChar"/>
    <w:autoRedefine/>
    <w:rsid w:val="00772D65"/>
    <w:rPr>
      <w:sz w:val="22"/>
      <w:szCs w:val="22"/>
    </w:rPr>
  </w:style>
  <w:style w:type="paragraph" w:customStyle="1" w:styleId="GQR-Sectionsubtitle">
    <w:name w:val="GQR-Section sub title"/>
    <w:basedOn w:val="Heading5"/>
    <w:rsid w:val="00772D65"/>
    <w:pPr>
      <w:keepNext/>
      <w:spacing w:before="0" w:after="0"/>
    </w:pPr>
    <w:rPr>
      <w:b w:val="0"/>
      <w:bCs w:val="0"/>
      <w:i w:val="0"/>
      <w:sz w:val="24"/>
      <w:szCs w:val="24"/>
    </w:rPr>
  </w:style>
  <w:style w:type="paragraph" w:customStyle="1" w:styleId="GQR-Authorname">
    <w:name w:val="GQR-Author name"/>
    <w:basedOn w:val="Normal"/>
    <w:rsid w:val="00772D65"/>
    <w:rPr>
      <w:color w:val="6DB33F"/>
      <w:sz w:val="24"/>
    </w:rPr>
  </w:style>
  <w:style w:type="paragraph" w:customStyle="1" w:styleId="GQR-Reporttitle">
    <w:name w:val="GQR-Report title"/>
    <w:basedOn w:val="Normal"/>
    <w:rsid w:val="00772D65"/>
    <w:pPr>
      <w:ind w:right="-720"/>
    </w:pPr>
    <w:rPr>
      <w:color w:val="6DB33F"/>
      <w:sz w:val="42"/>
    </w:rPr>
  </w:style>
  <w:style w:type="paragraph" w:customStyle="1" w:styleId="GQR-Reportsubtitle">
    <w:name w:val="GQR-Report sub title"/>
    <w:basedOn w:val="Normal"/>
    <w:link w:val="GQR-ReportsubtitleChar"/>
    <w:rsid w:val="00772D65"/>
    <w:pPr>
      <w:ind w:right="-720"/>
    </w:pPr>
    <w:rPr>
      <w:color w:val="6DB33F"/>
      <w:sz w:val="32"/>
    </w:rPr>
  </w:style>
  <w:style w:type="paragraph" w:customStyle="1" w:styleId="GQR-Bulletcopy">
    <w:name w:val="GQR-Bullet copy"/>
    <w:basedOn w:val="Normal"/>
    <w:link w:val="GQR-BulletcopyChar"/>
    <w:rsid w:val="00772D65"/>
    <w:pPr>
      <w:numPr>
        <w:numId w:val="1"/>
      </w:numPr>
    </w:pPr>
    <w:rPr>
      <w:color w:val="auto"/>
      <w:sz w:val="22"/>
      <w:szCs w:val="20"/>
    </w:rPr>
  </w:style>
  <w:style w:type="character" w:customStyle="1" w:styleId="GQR-SectiontitleChar">
    <w:name w:val="GQR-Section title Char"/>
    <w:link w:val="GQR-Sectiontitle"/>
    <w:rsid w:val="00772D65"/>
    <w:rPr>
      <w:rFonts w:ascii="Arial" w:hAnsi="Arial"/>
      <w:b/>
      <w:color w:val="6DB33F"/>
      <w:sz w:val="24"/>
      <w:szCs w:val="24"/>
      <w:lang w:val="en-US" w:eastAsia="en-US" w:bidi="ar-SA"/>
    </w:rPr>
  </w:style>
  <w:style w:type="character" w:customStyle="1" w:styleId="GQR-ReportsubtitleChar">
    <w:name w:val="GQR-Report sub title Char"/>
    <w:link w:val="GQR-Reportsubtitle"/>
    <w:rsid w:val="00772D65"/>
    <w:rPr>
      <w:rFonts w:ascii="Arial" w:hAnsi="Arial"/>
      <w:color w:val="6DB33F"/>
      <w:sz w:val="32"/>
      <w:szCs w:val="24"/>
      <w:lang w:val="en-US" w:eastAsia="en-US" w:bidi="ar-SA"/>
    </w:rPr>
  </w:style>
  <w:style w:type="character" w:customStyle="1" w:styleId="GQR-FiguretitleChar">
    <w:name w:val="GQR-Figure title Char"/>
    <w:link w:val="GQR-Figuretitle"/>
    <w:rsid w:val="00772D65"/>
    <w:rPr>
      <w:rFonts w:ascii="Arial" w:hAnsi="Arial"/>
      <w:b/>
      <w:color w:val="6DB33F"/>
      <w:szCs w:val="24"/>
      <w:lang w:val="en-US" w:eastAsia="en-US" w:bidi="ar-SA"/>
    </w:rPr>
  </w:style>
  <w:style w:type="character" w:customStyle="1" w:styleId="GQR-BodyChar">
    <w:name w:val="GQR-Body Char"/>
    <w:link w:val="GQR-Body"/>
    <w:rsid w:val="00772D65"/>
    <w:rPr>
      <w:rFonts w:ascii="Arial" w:hAnsi="Arial"/>
      <w:color w:val="000000"/>
      <w:sz w:val="22"/>
      <w:lang w:val="en-US" w:eastAsia="en-US" w:bidi="ar-SA"/>
    </w:rPr>
  </w:style>
  <w:style w:type="character" w:customStyle="1" w:styleId="GQR-FiguredescriptionChar">
    <w:name w:val="GQR-Figure description Char"/>
    <w:link w:val="GQR-Figuredescription"/>
    <w:rsid w:val="00772D65"/>
    <w:rPr>
      <w:rFonts w:ascii="Arial" w:hAnsi="Arial"/>
      <w:color w:val="000000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GQR-Sectiontitle"/>
    <w:link w:val="SectionHeaderChar"/>
    <w:autoRedefine/>
    <w:rsid w:val="0029055B"/>
    <w:rPr>
      <w:b w:val="0"/>
      <w:sz w:val="28"/>
    </w:rPr>
  </w:style>
  <w:style w:type="paragraph" w:customStyle="1" w:styleId="StyleGQR-Body">
    <w:name w:val="Style GQR-Body +"/>
    <w:basedOn w:val="GQR-Body"/>
    <w:link w:val="StyleGQR-BodyChar"/>
    <w:autoRedefine/>
    <w:rsid w:val="00B920E1"/>
    <w:pPr>
      <w:numPr>
        <w:numId w:val="3"/>
      </w:numPr>
    </w:pPr>
    <w:rPr>
      <w:color w:val="auto"/>
    </w:rPr>
  </w:style>
  <w:style w:type="character" w:customStyle="1" w:styleId="StyleGQR-BodyChar">
    <w:name w:val="Style GQR-Body + Char"/>
    <w:basedOn w:val="GQR-BodyChar"/>
    <w:link w:val="StyleGQR-Body"/>
    <w:rsid w:val="00B920E1"/>
    <w:rPr>
      <w:rFonts w:ascii="Arial" w:hAnsi="Arial"/>
      <w:color w:val="000000"/>
      <w:sz w:val="22"/>
      <w:lang w:val="en-US" w:eastAsia="en-US" w:bidi="ar-SA"/>
    </w:rPr>
  </w:style>
  <w:style w:type="paragraph" w:customStyle="1" w:styleId="GQR-FrontPageReportDate">
    <w:name w:val="GQR-Front Page Report Date"/>
    <w:basedOn w:val="Normal"/>
    <w:rsid w:val="00772D65"/>
    <w:pPr>
      <w:ind w:right="-720"/>
    </w:pPr>
    <w:rPr>
      <w:color w:val="FFFFFF"/>
      <w:sz w:val="22"/>
      <w:szCs w:val="20"/>
    </w:rPr>
  </w:style>
  <w:style w:type="paragraph" w:customStyle="1" w:styleId="GQR-TableofContents">
    <w:name w:val="GQR-Table of Contents"/>
    <w:basedOn w:val="Normal"/>
    <w:rsid w:val="00772D65"/>
    <w:pPr>
      <w:spacing w:line="360" w:lineRule="auto"/>
    </w:pPr>
    <w:rPr>
      <w:color w:val="FFFFFF"/>
      <w:sz w:val="22"/>
      <w:szCs w:val="20"/>
    </w:rPr>
  </w:style>
  <w:style w:type="paragraph" w:customStyle="1" w:styleId="GQR-ToFrom">
    <w:name w:val="GQR-To/From"/>
    <w:basedOn w:val="GQR-Authorname"/>
    <w:rsid w:val="00772D65"/>
    <w:rPr>
      <w:b/>
    </w:rPr>
  </w:style>
  <w:style w:type="paragraph" w:customStyle="1" w:styleId="ar">
    <w:name w:val="ar"/>
    <w:basedOn w:val="Normal"/>
    <w:rsid w:val="00772D65"/>
    <w:pPr>
      <w:ind w:right="-720"/>
    </w:pPr>
    <w:rPr>
      <w:color w:val="FFFFFF"/>
      <w:sz w:val="12"/>
      <w:szCs w:val="12"/>
    </w:rPr>
  </w:style>
  <w:style w:type="character" w:customStyle="1" w:styleId="SectionHeaderChar">
    <w:name w:val="Section Header Char"/>
    <w:link w:val="SectionHeader"/>
    <w:rsid w:val="0029055B"/>
    <w:rPr>
      <w:rFonts w:ascii="Arial" w:hAnsi="Arial"/>
      <w:b/>
      <w:color w:val="6DB33F"/>
      <w:sz w:val="28"/>
      <w:szCs w:val="24"/>
      <w:lang w:val="en-US" w:eastAsia="en-US" w:bidi="ar-SA"/>
    </w:rPr>
  </w:style>
  <w:style w:type="paragraph" w:customStyle="1" w:styleId="GQR-Tabletitle">
    <w:name w:val="GQR-Table title"/>
    <w:basedOn w:val="Normal"/>
    <w:rsid w:val="00772D65"/>
    <w:rPr>
      <w:color w:val="6DB33F"/>
      <w:sz w:val="26"/>
    </w:rPr>
  </w:style>
  <w:style w:type="character" w:customStyle="1" w:styleId="GQR-BulletcopyChar">
    <w:name w:val="GQR-Bullet copy Char"/>
    <w:link w:val="GQR-Bulletcopy"/>
    <w:rsid w:val="004458F5"/>
    <w:rPr>
      <w:rFonts w:ascii="Arial" w:hAnsi="Arial"/>
      <w:sz w:val="22"/>
    </w:rPr>
  </w:style>
  <w:style w:type="numbering" w:customStyle="1" w:styleId="GQR-List">
    <w:name w:val="GQR-List"/>
    <w:basedOn w:val="NoList"/>
    <w:rsid w:val="007F63AF"/>
    <w:pPr>
      <w:numPr>
        <w:numId w:val="2"/>
      </w:numPr>
    </w:pPr>
  </w:style>
  <w:style w:type="paragraph" w:customStyle="1" w:styleId="Normal10pt">
    <w:name w:val="Normal + 10 pt"/>
    <w:aliases w:val="Gray-50%"/>
    <w:basedOn w:val="Normal"/>
    <w:rsid w:val="00807EE5"/>
    <w:pPr>
      <w:framePr w:hSpace="180" w:wrap="around" w:vAnchor="text" w:hAnchor="margin" w:y="88"/>
    </w:pPr>
    <w:rPr>
      <w:color w:val="808080"/>
      <w:szCs w:val="20"/>
    </w:rPr>
  </w:style>
  <w:style w:type="paragraph" w:customStyle="1" w:styleId="GQR-LHBody">
    <w:name w:val="GQR-LH Body"/>
    <w:basedOn w:val="Normal"/>
    <w:rsid w:val="00807EE5"/>
    <w:rPr>
      <w:color w:val="auto"/>
    </w:rPr>
  </w:style>
  <w:style w:type="paragraph" w:customStyle="1" w:styleId="TableText">
    <w:name w:val="Table Text"/>
    <w:rsid w:val="00807EE5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07D39"/>
    <w:rPr>
      <w:rFonts w:ascii="Tahoma" w:hAnsi="Tahoma" w:cs="Tahoma"/>
      <w:sz w:val="16"/>
      <w:szCs w:val="16"/>
    </w:rPr>
  </w:style>
  <w:style w:type="character" w:customStyle="1" w:styleId="gqr-bodychar0">
    <w:name w:val="gqr-bodychar"/>
    <w:rsid w:val="001D29C2"/>
    <w:rPr>
      <w:rFonts w:ascii="Arial" w:hAnsi="Arial" w:cs="Arial" w:hint="default"/>
      <w:color w:val="000000"/>
    </w:rPr>
  </w:style>
  <w:style w:type="table" w:customStyle="1" w:styleId="TableGrid1">
    <w:name w:val="Table Grid1"/>
    <w:basedOn w:val="TableNormal"/>
    <w:next w:val="TableGrid"/>
    <w:rsid w:val="0054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qr-body0">
    <w:name w:val="gqr-body"/>
    <w:basedOn w:val="Normal"/>
    <w:rsid w:val="008F4D84"/>
    <w:rPr>
      <w:rFonts w:cs="Arial"/>
      <w:sz w:val="22"/>
      <w:szCs w:val="22"/>
    </w:rPr>
  </w:style>
  <w:style w:type="character" w:customStyle="1" w:styleId="apple-style-span">
    <w:name w:val="apple-style-span"/>
    <w:basedOn w:val="DefaultParagraphFont"/>
    <w:rsid w:val="00EC1911"/>
  </w:style>
  <w:style w:type="character" w:customStyle="1" w:styleId="apple-converted-space">
    <w:name w:val="apple-converted-space"/>
    <w:basedOn w:val="DefaultParagraphFont"/>
    <w:rsid w:val="00EC1911"/>
  </w:style>
  <w:style w:type="paragraph" w:styleId="FootnoteText">
    <w:name w:val="footnote text"/>
    <w:basedOn w:val="Normal"/>
    <w:autoRedefine/>
    <w:semiHidden/>
    <w:rsid w:val="004A193A"/>
    <w:rPr>
      <w:color w:val="808080"/>
      <w:sz w:val="18"/>
      <w:szCs w:val="20"/>
    </w:rPr>
  </w:style>
  <w:style w:type="character" w:styleId="FootnoteReference">
    <w:name w:val="footnote reference"/>
    <w:semiHidden/>
    <w:rsid w:val="004A193A"/>
    <w:rPr>
      <w:color w:val="777777"/>
      <w:sz w:val="18"/>
      <w:szCs w:val="18"/>
      <w:vertAlign w:val="superscript"/>
    </w:rPr>
  </w:style>
  <w:style w:type="paragraph" w:customStyle="1" w:styleId="GQR-Footnote">
    <w:name w:val="GQR-Footnote"/>
    <w:basedOn w:val="FootnoteText"/>
    <w:rsid w:val="004A193A"/>
    <w:rPr>
      <w:color w:val="999999"/>
      <w:sz w:val="16"/>
    </w:rPr>
  </w:style>
  <w:style w:type="character" w:styleId="CommentReference">
    <w:name w:val="annotation reference"/>
    <w:semiHidden/>
    <w:rsid w:val="00061AF6"/>
    <w:rPr>
      <w:sz w:val="16"/>
      <w:szCs w:val="16"/>
    </w:rPr>
  </w:style>
  <w:style w:type="paragraph" w:styleId="CommentText">
    <w:name w:val="annotation text"/>
    <w:basedOn w:val="Normal"/>
    <w:semiHidden/>
    <w:rsid w:val="00061AF6"/>
    <w:rPr>
      <w:rFonts w:ascii="Times New Roman" w:hAnsi="Times New Roman"/>
      <w:color w:val="auto"/>
      <w:szCs w:val="20"/>
    </w:rPr>
  </w:style>
  <w:style w:type="paragraph" w:styleId="BodyText2">
    <w:name w:val="Body Text 2"/>
    <w:basedOn w:val="Normal"/>
    <w:rsid w:val="00061AF6"/>
    <w:pPr>
      <w:spacing w:after="120" w:line="480" w:lineRule="auto"/>
    </w:pPr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29055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rsid w:val="0029055B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253E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GQR-Numberedlist">
    <w:name w:val="GQR-Numbered list"/>
    <w:basedOn w:val="Normal"/>
    <w:link w:val="GQR-NumberedlistChar"/>
    <w:autoRedefine/>
    <w:rsid w:val="006A5E8D"/>
    <w:pPr>
      <w:spacing w:before="120"/>
    </w:pPr>
    <w:rPr>
      <w:color w:val="6DB33F"/>
      <w:sz w:val="26"/>
    </w:rPr>
  </w:style>
  <w:style w:type="character" w:customStyle="1" w:styleId="GQR-NumberedlistChar">
    <w:name w:val="GQR-Numbered list Char"/>
    <w:link w:val="GQR-Numberedlist"/>
    <w:rsid w:val="006A5E8D"/>
    <w:rPr>
      <w:rFonts w:ascii="Arial" w:hAnsi="Arial"/>
      <w:color w:val="6DB33F"/>
      <w:sz w:val="26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844851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53486B"/>
    <w:pPr>
      <w:ind w:left="720"/>
    </w:pPr>
  </w:style>
  <w:style w:type="character" w:styleId="Emphasis">
    <w:name w:val="Emphasis"/>
    <w:qFormat/>
    <w:rsid w:val="00723737"/>
    <w:rPr>
      <w:i/>
      <w:iCs/>
    </w:rPr>
  </w:style>
  <w:style w:type="character" w:customStyle="1" w:styleId="FooterChar">
    <w:name w:val="Footer Char"/>
    <w:link w:val="Footer"/>
    <w:uiPriority w:val="99"/>
    <w:rsid w:val="000D60D9"/>
    <w:rPr>
      <w:rFonts w:ascii="Arial" w:hAnsi="Arial"/>
      <w:color w:val="000000"/>
      <w:szCs w:val="24"/>
    </w:rPr>
  </w:style>
  <w:style w:type="paragraph" w:customStyle="1" w:styleId="StyleGQR-FiguredescriptionBoldCustomColorRGB10917963">
    <w:name w:val="Style GQR-Figure description + Bold Custom Color(RGB(10917963))"/>
    <w:basedOn w:val="GQR-Figuredescription"/>
    <w:link w:val="StyleGQR-FiguredescriptionBoldCustomColorRGB10917963Char"/>
    <w:rsid w:val="00305E11"/>
    <w:rPr>
      <w:b/>
      <w:bCs/>
      <w:color w:val="6DB33F"/>
      <w:szCs w:val="24"/>
    </w:rPr>
  </w:style>
  <w:style w:type="character" w:customStyle="1" w:styleId="StyleGQR-FiguredescriptionBoldCustomColorRGB10917963Char">
    <w:name w:val="Style GQR-Figure description + Bold Custom Color(RGB(10917963)) Char"/>
    <w:link w:val="StyleGQR-FiguredescriptionBoldCustomColorRGB10917963"/>
    <w:rsid w:val="00305E11"/>
    <w:rPr>
      <w:rFonts w:ascii="Arial" w:hAnsi="Arial"/>
      <w:b/>
      <w:bCs/>
      <w:color w:val="6DB33F"/>
      <w:sz w:val="22"/>
      <w:szCs w:val="24"/>
    </w:rPr>
  </w:style>
  <w:style w:type="paragraph" w:styleId="NoSpacing">
    <w:name w:val="No Spacing"/>
    <w:uiPriority w:val="1"/>
    <w:qFormat/>
    <w:rsid w:val="009C251F"/>
    <w:rPr>
      <w:rFonts w:ascii="Arial" w:hAnsi="Arial"/>
      <w:color w:val="000000"/>
      <w:szCs w:val="24"/>
    </w:rPr>
  </w:style>
  <w:style w:type="table" w:styleId="TableContemporary">
    <w:name w:val="Table Contemporary"/>
    <w:basedOn w:val="TableNormal"/>
    <w:rsid w:val="004A418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573846"/>
    <w:rPr>
      <w:rFonts w:ascii="Arial" w:hAnsi="Arial"/>
      <w:color w:val="0000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C70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772D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72D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D65"/>
  </w:style>
  <w:style w:type="table" w:styleId="TableGrid">
    <w:name w:val="Table Grid"/>
    <w:basedOn w:val="TableNormal"/>
    <w:uiPriority w:val="59"/>
    <w:rsid w:val="00772D65"/>
    <w:rPr>
      <w:color w:val="3333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2D65"/>
    <w:rPr>
      <w:color w:val="0000FF"/>
      <w:u w:val="single"/>
    </w:rPr>
  </w:style>
  <w:style w:type="paragraph" w:customStyle="1" w:styleId="GQR-Body">
    <w:name w:val="GQR-Body"/>
    <w:basedOn w:val="Normal"/>
    <w:link w:val="GQR-BodyChar"/>
    <w:rsid w:val="00772D65"/>
    <w:rPr>
      <w:sz w:val="22"/>
      <w:szCs w:val="20"/>
    </w:rPr>
  </w:style>
  <w:style w:type="paragraph" w:customStyle="1" w:styleId="GQR-Sectiontitle">
    <w:name w:val="GQR-Section title"/>
    <w:basedOn w:val="Normal"/>
    <w:link w:val="GQR-SectiontitleChar"/>
    <w:rsid w:val="00772D65"/>
    <w:pPr>
      <w:ind w:right="-720"/>
    </w:pPr>
    <w:rPr>
      <w:b/>
      <w:color w:val="6DB33F"/>
      <w:sz w:val="24"/>
    </w:rPr>
  </w:style>
  <w:style w:type="paragraph" w:customStyle="1" w:styleId="GQR-Figuretitle">
    <w:name w:val="GQR-Figure title"/>
    <w:basedOn w:val="Normal"/>
    <w:link w:val="GQR-FiguretitleChar"/>
    <w:rsid w:val="00772D65"/>
    <w:rPr>
      <w:b/>
      <w:color w:val="6DB33F"/>
    </w:rPr>
  </w:style>
  <w:style w:type="paragraph" w:customStyle="1" w:styleId="GQR-Figuredescription">
    <w:name w:val="GQR-Figure description"/>
    <w:basedOn w:val="Normal"/>
    <w:link w:val="GQR-FiguredescriptionChar"/>
    <w:autoRedefine/>
    <w:rsid w:val="00772D65"/>
    <w:rPr>
      <w:sz w:val="22"/>
      <w:szCs w:val="22"/>
    </w:rPr>
  </w:style>
  <w:style w:type="paragraph" w:customStyle="1" w:styleId="GQR-Sectionsubtitle">
    <w:name w:val="GQR-Section sub title"/>
    <w:basedOn w:val="Heading5"/>
    <w:rsid w:val="00772D65"/>
    <w:pPr>
      <w:keepNext/>
      <w:spacing w:before="0" w:after="0"/>
    </w:pPr>
    <w:rPr>
      <w:b w:val="0"/>
      <w:bCs w:val="0"/>
      <w:i w:val="0"/>
      <w:sz w:val="24"/>
      <w:szCs w:val="24"/>
    </w:rPr>
  </w:style>
  <w:style w:type="paragraph" w:customStyle="1" w:styleId="GQR-Authorname">
    <w:name w:val="GQR-Author name"/>
    <w:basedOn w:val="Normal"/>
    <w:rsid w:val="00772D65"/>
    <w:rPr>
      <w:color w:val="6DB33F"/>
      <w:sz w:val="24"/>
    </w:rPr>
  </w:style>
  <w:style w:type="paragraph" w:customStyle="1" w:styleId="GQR-Reporttitle">
    <w:name w:val="GQR-Report title"/>
    <w:basedOn w:val="Normal"/>
    <w:rsid w:val="00772D65"/>
    <w:pPr>
      <w:ind w:right="-720"/>
    </w:pPr>
    <w:rPr>
      <w:color w:val="6DB33F"/>
      <w:sz w:val="42"/>
    </w:rPr>
  </w:style>
  <w:style w:type="paragraph" w:customStyle="1" w:styleId="GQR-Reportsubtitle">
    <w:name w:val="GQR-Report sub title"/>
    <w:basedOn w:val="Normal"/>
    <w:link w:val="GQR-ReportsubtitleChar"/>
    <w:rsid w:val="00772D65"/>
    <w:pPr>
      <w:ind w:right="-720"/>
    </w:pPr>
    <w:rPr>
      <w:color w:val="6DB33F"/>
      <w:sz w:val="32"/>
    </w:rPr>
  </w:style>
  <w:style w:type="paragraph" w:customStyle="1" w:styleId="GQR-Bulletcopy">
    <w:name w:val="GQR-Bullet copy"/>
    <w:basedOn w:val="Normal"/>
    <w:link w:val="GQR-BulletcopyChar"/>
    <w:rsid w:val="00772D65"/>
    <w:pPr>
      <w:numPr>
        <w:numId w:val="1"/>
      </w:numPr>
    </w:pPr>
    <w:rPr>
      <w:color w:val="auto"/>
      <w:sz w:val="22"/>
      <w:szCs w:val="20"/>
    </w:rPr>
  </w:style>
  <w:style w:type="character" w:customStyle="1" w:styleId="GQR-SectiontitleChar">
    <w:name w:val="GQR-Section title Char"/>
    <w:link w:val="GQR-Sectiontitle"/>
    <w:rsid w:val="00772D65"/>
    <w:rPr>
      <w:rFonts w:ascii="Arial" w:hAnsi="Arial"/>
      <w:b/>
      <w:color w:val="6DB33F"/>
      <w:sz w:val="24"/>
      <w:szCs w:val="24"/>
      <w:lang w:val="en-US" w:eastAsia="en-US" w:bidi="ar-SA"/>
    </w:rPr>
  </w:style>
  <w:style w:type="character" w:customStyle="1" w:styleId="GQR-ReportsubtitleChar">
    <w:name w:val="GQR-Report sub title Char"/>
    <w:link w:val="GQR-Reportsubtitle"/>
    <w:rsid w:val="00772D65"/>
    <w:rPr>
      <w:rFonts w:ascii="Arial" w:hAnsi="Arial"/>
      <w:color w:val="6DB33F"/>
      <w:sz w:val="32"/>
      <w:szCs w:val="24"/>
      <w:lang w:val="en-US" w:eastAsia="en-US" w:bidi="ar-SA"/>
    </w:rPr>
  </w:style>
  <w:style w:type="character" w:customStyle="1" w:styleId="GQR-FiguretitleChar">
    <w:name w:val="GQR-Figure title Char"/>
    <w:link w:val="GQR-Figuretitle"/>
    <w:rsid w:val="00772D65"/>
    <w:rPr>
      <w:rFonts w:ascii="Arial" w:hAnsi="Arial"/>
      <w:b/>
      <w:color w:val="6DB33F"/>
      <w:szCs w:val="24"/>
      <w:lang w:val="en-US" w:eastAsia="en-US" w:bidi="ar-SA"/>
    </w:rPr>
  </w:style>
  <w:style w:type="character" w:customStyle="1" w:styleId="GQR-BodyChar">
    <w:name w:val="GQR-Body Char"/>
    <w:link w:val="GQR-Body"/>
    <w:rsid w:val="00772D65"/>
    <w:rPr>
      <w:rFonts w:ascii="Arial" w:hAnsi="Arial"/>
      <w:color w:val="000000"/>
      <w:sz w:val="22"/>
      <w:lang w:val="en-US" w:eastAsia="en-US" w:bidi="ar-SA"/>
    </w:rPr>
  </w:style>
  <w:style w:type="character" w:customStyle="1" w:styleId="GQR-FiguredescriptionChar">
    <w:name w:val="GQR-Figure description Char"/>
    <w:link w:val="GQR-Figuredescription"/>
    <w:rsid w:val="00772D65"/>
    <w:rPr>
      <w:rFonts w:ascii="Arial" w:hAnsi="Arial"/>
      <w:color w:val="000000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GQR-Sectiontitle"/>
    <w:link w:val="SectionHeaderChar"/>
    <w:autoRedefine/>
    <w:rsid w:val="0029055B"/>
    <w:rPr>
      <w:b w:val="0"/>
      <w:sz w:val="28"/>
    </w:rPr>
  </w:style>
  <w:style w:type="paragraph" w:customStyle="1" w:styleId="StyleGQR-Body">
    <w:name w:val="Style GQR-Body +"/>
    <w:basedOn w:val="GQR-Body"/>
    <w:link w:val="StyleGQR-BodyChar"/>
    <w:autoRedefine/>
    <w:rsid w:val="00B920E1"/>
    <w:pPr>
      <w:numPr>
        <w:numId w:val="3"/>
      </w:numPr>
    </w:pPr>
    <w:rPr>
      <w:color w:val="auto"/>
    </w:rPr>
  </w:style>
  <w:style w:type="character" w:customStyle="1" w:styleId="StyleGQR-BodyChar">
    <w:name w:val="Style GQR-Body + Char"/>
    <w:basedOn w:val="GQR-BodyChar"/>
    <w:link w:val="StyleGQR-Body"/>
    <w:rsid w:val="00B920E1"/>
    <w:rPr>
      <w:rFonts w:ascii="Arial" w:hAnsi="Arial"/>
      <w:color w:val="000000"/>
      <w:sz w:val="22"/>
      <w:lang w:val="en-US" w:eastAsia="en-US" w:bidi="ar-SA"/>
    </w:rPr>
  </w:style>
  <w:style w:type="paragraph" w:customStyle="1" w:styleId="GQR-FrontPageReportDate">
    <w:name w:val="GQR-Front Page Report Date"/>
    <w:basedOn w:val="Normal"/>
    <w:rsid w:val="00772D65"/>
    <w:pPr>
      <w:ind w:right="-720"/>
    </w:pPr>
    <w:rPr>
      <w:color w:val="FFFFFF"/>
      <w:sz w:val="22"/>
      <w:szCs w:val="20"/>
    </w:rPr>
  </w:style>
  <w:style w:type="paragraph" w:customStyle="1" w:styleId="GQR-TableofContents">
    <w:name w:val="GQR-Table of Contents"/>
    <w:basedOn w:val="Normal"/>
    <w:rsid w:val="00772D65"/>
    <w:pPr>
      <w:spacing w:line="360" w:lineRule="auto"/>
    </w:pPr>
    <w:rPr>
      <w:color w:val="FFFFFF"/>
      <w:sz w:val="22"/>
      <w:szCs w:val="20"/>
    </w:rPr>
  </w:style>
  <w:style w:type="paragraph" w:customStyle="1" w:styleId="GQR-ToFrom">
    <w:name w:val="GQR-To/From"/>
    <w:basedOn w:val="GQR-Authorname"/>
    <w:rsid w:val="00772D65"/>
    <w:rPr>
      <w:b/>
    </w:rPr>
  </w:style>
  <w:style w:type="paragraph" w:customStyle="1" w:styleId="ar">
    <w:name w:val="ar"/>
    <w:basedOn w:val="Normal"/>
    <w:rsid w:val="00772D65"/>
    <w:pPr>
      <w:ind w:right="-720"/>
    </w:pPr>
    <w:rPr>
      <w:color w:val="FFFFFF"/>
      <w:sz w:val="12"/>
      <w:szCs w:val="12"/>
    </w:rPr>
  </w:style>
  <w:style w:type="character" w:customStyle="1" w:styleId="SectionHeaderChar">
    <w:name w:val="Section Header Char"/>
    <w:link w:val="SectionHeader"/>
    <w:rsid w:val="0029055B"/>
    <w:rPr>
      <w:rFonts w:ascii="Arial" w:hAnsi="Arial"/>
      <w:b/>
      <w:color w:val="6DB33F"/>
      <w:sz w:val="28"/>
      <w:szCs w:val="24"/>
      <w:lang w:val="en-US" w:eastAsia="en-US" w:bidi="ar-SA"/>
    </w:rPr>
  </w:style>
  <w:style w:type="paragraph" w:customStyle="1" w:styleId="GQR-Tabletitle">
    <w:name w:val="GQR-Table title"/>
    <w:basedOn w:val="Normal"/>
    <w:rsid w:val="00772D65"/>
    <w:rPr>
      <w:color w:val="6DB33F"/>
      <w:sz w:val="26"/>
    </w:rPr>
  </w:style>
  <w:style w:type="character" w:customStyle="1" w:styleId="GQR-BulletcopyChar">
    <w:name w:val="GQR-Bullet copy Char"/>
    <w:link w:val="GQR-Bulletcopy"/>
    <w:rsid w:val="004458F5"/>
    <w:rPr>
      <w:rFonts w:ascii="Arial" w:hAnsi="Arial"/>
      <w:sz w:val="22"/>
    </w:rPr>
  </w:style>
  <w:style w:type="numbering" w:customStyle="1" w:styleId="GQR-List">
    <w:name w:val="GQR-List"/>
    <w:basedOn w:val="NoList"/>
    <w:rsid w:val="007F63AF"/>
    <w:pPr>
      <w:numPr>
        <w:numId w:val="2"/>
      </w:numPr>
    </w:pPr>
  </w:style>
  <w:style w:type="paragraph" w:customStyle="1" w:styleId="Normal10pt">
    <w:name w:val="Normal + 10 pt"/>
    <w:aliases w:val="Gray-50%"/>
    <w:basedOn w:val="Normal"/>
    <w:rsid w:val="00807EE5"/>
    <w:pPr>
      <w:framePr w:hSpace="180" w:wrap="around" w:vAnchor="text" w:hAnchor="margin" w:y="88"/>
    </w:pPr>
    <w:rPr>
      <w:color w:val="808080"/>
      <w:szCs w:val="20"/>
    </w:rPr>
  </w:style>
  <w:style w:type="paragraph" w:customStyle="1" w:styleId="GQR-LHBody">
    <w:name w:val="GQR-LH Body"/>
    <w:basedOn w:val="Normal"/>
    <w:rsid w:val="00807EE5"/>
    <w:rPr>
      <w:color w:val="auto"/>
    </w:rPr>
  </w:style>
  <w:style w:type="paragraph" w:customStyle="1" w:styleId="TableText">
    <w:name w:val="Table Text"/>
    <w:rsid w:val="00807EE5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07D39"/>
    <w:rPr>
      <w:rFonts w:ascii="Tahoma" w:hAnsi="Tahoma" w:cs="Tahoma"/>
      <w:sz w:val="16"/>
      <w:szCs w:val="16"/>
    </w:rPr>
  </w:style>
  <w:style w:type="character" w:customStyle="1" w:styleId="gqr-bodychar0">
    <w:name w:val="gqr-bodychar"/>
    <w:rsid w:val="001D29C2"/>
    <w:rPr>
      <w:rFonts w:ascii="Arial" w:hAnsi="Arial" w:cs="Arial" w:hint="default"/>
      <w:color w:val="000000"/>
    </w:rPr>
  </w:style>
  <w:style w:type="table" w:customStyle="1" w:styleId="TableGrid1">
    <w:name w:val="Table Grid1"/>
    <w:basedOn w:val="TableNormal"/>
    <w:next w:val="TableGrid"/>
    <w:rsid w:val="0054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qr-body0">
    <w:name w:val="gqr-body"/>
    <w:basedOn w:val="Normal"/>
    <w:rsid w:val="008F4D84"/>
    <w:rPr>
      <w:rFonts w:cs="Arial"/>
      <w:sz w:val="22"/>
      <w:szCs w:val="22"/>
    </w:rPr>
  </w:style>
  <w:style w:type="character" w:customStyle="1" w:styleId="apple-style-span">
    <w:name w:val="apple-style-span"/>
    <w:basedOn w:val="DefaultParagraphFont"/>
    <w:rsid w:val="00EC1911"/>
  </w:style>
  <w:style w:type="character" w:customStyle="1" w:styleId="apple-converted-space">
    <w:name w:val="apple-converted-space"/>
    <w:basedOn w:val="DefaultParagraphFont"/>
    <w:rsid w:val="00EC1911"/>
  </w:style>
  <w:style w:type="paragraph" w:styleId="FootnoteText">
    <w:name w:val="footnote text"/>
    <w:basedOn w:val="Normal"/>
    <w:autoRedefine/>
    <w:semiHidden/>
    <w:rsid w:val="004A193A"/>
    <w:rPr>
      <w:color w:val="808080"/>
      <w:sz w:val="18"/>
      <w:szCs w:val="20"/>
    </w:rPr>
  </w:style>
  <w:style w:type="character" w:styleId="FootnoteReference">
    <w:name w:val="footnote reference"/>
    <w:semiHidden/>
    <w:rsid w:val="004A193A"/>
    <w:rPr>
      <w:color w:val="777777"/>
      <w:sz w:val="18"/>
      <w:szCs w:val="18"/>
      <w:vertAlign w:val="superscript"/>
    </w:rPr>
  </w:style>
  <w:style w:type="paragraph" w:customStyle="1" w:styleId="GQR-Footnote">
    <w:name w:val="GQR-Footnote"/>
    <w:basedOn w:val="FootnoteText"/>
    <w:rsid w:val="004A193A"/>
    <w:rPr>
      <w:color w:val="999999"/>
      <w:sz w:val="16"/>
    </w:rPr>
  </w:style>
  <w:style w:type="character" w:styleId="CommentReference">
    <w:name w:val="annotation reference"/>
    <w:semiHidden/>
    <w:rsid w:val="00061AF6"/>
    <w:rPr>
      <w:sz w:val="16"/>
      <w:szCs w:val="16"/>
    </w:rPr>
  </w:style>
  <w:style w:type="paragraph" w:styleId="CommentText">
    <w:name w:val="annotation text"/>
    <w:basedOn w:val="Normal"/>
    <w:semiHidden/>
    <w:rsid w:val="00061AF6"/>
    <w:rPr>
      <w:rFonts w:ascii="Times New Roman" w:hAnsi="Times New Roman"/>
      <w:color w:val="auto"/>
      <w:szCs w:val="20"/>
    </w:rPr>
  </w:style>
  <w:style w:type="paragraph" w:styleId="BodyText2">
    <w:name w:val="Body Text 2"/>
    <w:basedOn w:val="Normal"/>
    <w:rsid w:val="00061AF6"/>
    <w:pPr>
      <w:spacing w:after="120" w:line="480" w:lineRule="auto"/>
    </w:pPr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29055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rsid w:val="0029055B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253E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GQR-Numberedlist">
    <w:name w:val="GQR-Numbered list"/>
    <w:basedOn w:val="Normal"/>
    <w:link w:val="GQR-NumberedlistChar"/>
    <w:autoRedefine/>
    <w:rsid w:val="006A5E8D"/>
    <w:pPr>
      <w:spacing w:before="120"/>
    </w:pPr>
    <w:rPr>
      <w:color w:val="6DB33F"/>
      <w:sz w:val="26"/>
    </w:rPr>
  </w:style>
  <w:style w:type="character" w:customStyle="1" w:styleId="GQR-NumberedlistChar">
    <w:name w:val="GQR-Numbered list Char"/>
    <w:link w:val="GQR-Numberedlist"/>
    <w:rsid w:val="006A5E8D"/>
    <w:rPr>
      <w:rFonts w:ascii="Arial" w:hAnsi="Arial"/>
      <w:color w:val="6DB33F"/>
      <w:sz w:val="26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844851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53486B"/>
    <w:pPr>
      <w:ind w:left="720"/>
    </w:pPr>
  </w:style>
  <w:style w:type="character" w:styleId="Emphasis">
    <w:name w:val="Emphasis"/>
    <w:qFormat/>
    <w:rsid w:val="00723737"/>
    <w:rPr>
      <w:i/>
      <w:iCs/>
    </w:rPr>
  </w:style>
  <w:style w:type="character" w:customStyle="1" w:styleId="FooterChar">
    <w:name w:val="Footer Char"/>
    <w:link w:val="Footer"/>
    <w:uiPriority w:val="99"/>
    <w:rsid w:val="000D60D9"/>
    <w:rPr>
      <w:rFonts w:ascii="Arial" w:hAnsi="Arial"/>
      <w:color w:val="000000"/>
      <w:szCs w:val="24"/>
    </w:rPr>
  </w:style>
  <w:style w:type="paragraph" w:customStyle="1" w:styleId="StyleGQR-FiguredescriptionBoldCustomColorRGB10917963">
    <w:name w:val="Style GQR-Figure description + Bold Custom Color(RGB(10917963))"/>
    <w:basedOn w:val="GQR-Figuredescription"/>
    <w:link w:val="StyleGQR-FiguredescriptionBoldCustomColorRGB10917963Char"/>
    <w:rsid w:val="00305E11"/>
    <w:rPr>
      <w:b/>
      <w:bCs/>
      <w:color w:val="6DB33F"/>
      <w:szCs w:val="24"/>
    </w:rPr>
  </w:style>
  <w:style w:type="character" w:customStyle="1" w:styleId="StyleGQR-FiguredescriptionBoldCustomColorRGB10917963Char">
    <w:name w:val="Style GQR-Figure description + Bold Custom Color(RGB(10917963)) Char"/>
    <w:link w:val="StyleGQR-FiguredescriptionBoldCustomColorRGB10917963"/>
    <w:rsid w:val="00305E11"/>
    <w:rPr>
      <w:rFonts w:ascii="Arial" w:hAnsi="Arial"/>
      <w:b/>
      <w:bCs/>
      <w:color w:val="6DB33F"/>
      <w:sz w:val="22"/>
      <w:szCs w:val="24"/>
    </w:rPr>
  </w:style>
  <w:style w:type="paragraph" w:styleId="NoSpacing">
    <w:name w:val="No Spacing"/>
    <w:uiPriority w:val="1"/>
    <w:qFormat/>
    <w:rsid w:val="009C251F"/>
    <w:rPr>
      <w:rFonts w:ascii="Arial" w:hAnsi="Arial"/>
      <w:color w:val="000000"/>
      <w:szCs w:val="24"/>
    </w:rPr>
  </w:style>
  <w:style w:type="table" w:styleId="TableContemporary">
    <w:name w:val="Table Contemporary"/>
    <w:basedOn w:val="TableNormal"/>
    <w:rsid w:val="004A418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573846"/>
    <w:rPr>
      <w:rFonts w:ascii="Arial" w:hAnsi="Arial"/>
      <w:color w:val="0000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bergresearch.com" TargetMode="External"/><Relationship Id="rId1" Type="http://schemas.openxmlformats.org/officeDocument/2006/relationships/hyperlink" Target="http://www.gqr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B17E-C611-4F9E-8A0C-C62894F3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GQRR</Company>
  <LinksUpToDate>false</LinksUpToDate>
  <CharactersWithSpaces>4084</CharactersWithSpaces>
  <SharedDoc>false</SharedDoc>
  <HLinks>
    <vt:vector size="12" baseType="variant">
      <vt:variant>
        <vt:i4>5308437</vt:i4>
      </vt:variant>
      <vt:variant>
        <vt:i4>8</vt:i4>
      </vt:variant>
      <vt:variant>
        <vt:i4>0</vt:i4>
      </vt:variant>
      <vt:variant>
        <vt:i4>5</vt:i4>
      </vt:variant>
      <vt:variant>
        <vt:lpwstr>http://www.greenbergresearch.com/</vt:lpwstr>
      </vt:variant>
      <vt:variant>
        <vt:lpwstr/>
      </vt:variant>
      <vt:variant>
        <vt:i4>5242973</vt:i4>
      </vt:variant>
      <vt:variant>
        <vt:i4>5</vt:i4>
      </vt:variant>
      <vt:variant>
        <vt:i4>0</vt:i4>
      </vt:variant>
      <vt:variant>
        <vt:i4>5</vt:i4>
      </vt:variant>
      <vt:variant>
        <vt:lpwstr>http://www.gqrr.com/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Employee</dc:creator>
  <cp:lastModifiedBy>Cathie Glover</cp:lastModifiedBy>
  <cp:revision>2</cp:revision>
  <cp:lastPrinted>2013-04-29T21:15:00Z</cp:lastPrinted>
  <dcterms:created xsi:type="dcterms:W3CDTF">2013-05-02T17:31:00Z</dcterms:created>
  <dcterms:modified xsi:type="dcterms:W3CDTF">2013-05-02T17:31:00Z</dcterms:modified>
</cp:coreProperties>
</file>